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9E" w:rsidRDefault="00432545">
      <w:pPr>
        <w:spacing w:line="540" w:lineRule="exact"/>
        <w:jc w:val="center"/>
        <w:rPr>
          <w:rStyle w:val="da"/>
          <w:rFonts w:ascii="仿宋" w:eastAsia="仿宋" w:hAnsi="仿宋" w:cs="仿宋"/>
          <w:bCs/>
          <w:sz w:val="24"/>
        </w:rPr>
      </w:pPr>
      <w:r>
        <w:rPr>
          <w:rStyle w:val="da"/>
          <w:rFonts w:ascii="仿宋" w:eastAsia="仿宋" w:hAnsi="仿宋" w:cs="仿宋" w:hint="eastAsia"/>
          <w:bCs/>
          <w:sz w:val="24"/>
        </w:rPr>
        <w:t>股票代码：</w:t>
      </w:r>
      <w:r>
        <w:rPr>
          <w:rStyle w:val="da"/>
          <w:rFonts w:ascii="仿宋" w:eastAsia="仿宋" w:hAnsi="仿宋" w:cs="仿宋" w:hint="eastAsia"/>
          <w:bCs/>
          <w:sz w:val="24"/>
        </w:rPr>
        <w:t xml:space="preserve">000410           </w:t>
      </w:r>
      <w:r>
        <w:rPr>
          <w:rStyle w:val="da"/>
          <w:rFonts w:ascii="仿宋" w:eastAsia="仿宋" w:hAnsi="仿宋" w:cs="仿宋" w:hint="eastAsia"/>
          <w:bCs/>
          <w:sz w:val="24"/>
        </w:rPr>
        <w:t>股票简称：沈阳机床</w:t>
      </w:r>
      <w:r>
        <w:rPr>
          <w:rStyle w:val="da"/>
          <w:rFonts w:ascii="仿宋" w:eastAsia="仿宋" w:hAnsi="仿宋" w:cs="仿宋" w:hint="eastAsia"/>
          <w:bCs/>
          <w:sz w:val="24"/>
        </w:rPr>
        <w:t xml:space="preserve">       </w:t>
      </w:r>
      <w:r>
        <w:rPr>
          <w:rStyle w:val="da"/>
          <w:rFonts w:ascii="仿宋" w:eastAsia="仿宋" w:hAnsi="仿宋" w:cs="仿宋" w:hint="eastAsia"/>
          <w:bCs/>
          <w:sz w:val="24"/>
        </w:rPr>
        <w:t>公告编号：</w:t>
      </w:r>
      <w:r>
        <w:rPr>
          <w:rStyle w:val="da"/>
          <w:rFonts w:ascii="仿宋" w:eastAsia="仿宋" w:hAnsi="仿宋" w:cs="仿宋" w:hint="eastAsia"/>
          <w:bCs/>
          <w:sz w:val="24"/>
        </w:rPr>
        <w:t>202</w:t>
      </w:r>
      <w:r>
        <w:rPr>
          <w:rStyle w:val="da"/>
          <w:rFonts w:ascii="仿宋" w:eastAsia="仿宋" w:hAnsi="仿宋" w:cs="仿宋"/>
          <w:bCs/>
          <w:sz w:val="24"/>
        </w:rPr>
        <w:t>4</w:t>
      </w:r>
      <w:r>
        <w:rPr>
          <w:rStyle w:val="da"/>
          <w:rFonts w:ascii="仿宋" w:eastAsia="仿宋" w:hAnsi="仿宋" w:cs="仿宋" w:hint="eastAsia"/>
          <w:bCs/>
          <w:sz w:val="24"/>
        </w:rPr>
        <w:t>-06</w:t>
      </w:r>
    </w:p>
    <w:p w:rsidR="006B559E" w:rsidRDefault="006B559E">
      <w:pPr>
        <w:spacing w:line="540" w:lineRule="exact"/>
        <w:jc w:val="center"/>
        <w:rPr>
          <w:rStyle w:val="da"/>
          <w:rFonts w:ascii="仿宋" w:eastAsia="仿宋" w:hAnsi="仿宋" w:cs="仿宋"/>
          <w:bCs/>
          <w:sz w:val="24"/>
        </w:rPr>
      </w:pPr>
    </w:p>
    <w:p w:rsidR="006B559E" w:rsidRDefault="00432545">
      <w:pPr>
        <w:spacing w:line="540" w:lineRule="exact"/>
        <w:jc w:val="center"/>
        <w:rPr>
          <w:rFonts w:ascii="宋体" w:hAnsi="宋体" w:cs="宋体"/>
          <w:b/>
          <w:sz w:val="36"/>
          <w:szCs w:val="36"/>
        </w:rPr>
      </w:pPr>
      <w:r>
        <w:rPr>
          <w:rFonts w:ascii="宋体" w:hAnsi="宋体" w:cs="宋体" w:hint="eastAsia"/>
          <w:b/>
          <w:sz w:val="36"/>
          <w:szCs w:val="36"/>
        </w:rPr>
        <w:t>沈阳机床股份有限公司</w:t>
      </w:r>
    </w:p>
    <w:p w:rsidR="006B559E" w:rsidRDefault="00432545">
      <w:pPr>
        <w:spacing w:line="540" w:lineRule="exact"/>
        <w:jc w:val="center"/>
        <w:rPr>
          <w:rFonts w:ascii="仿宋_GB2312" w:eastAsia="仿宋_GB2312" w:hAnsiTheme="majorEastAsia"/>
          <w:b/>
          <w:sz w:val="36"/>
          <w:szCs w:val="36"/>
        </w:rPr>
      </w:pPr>
      <w:r>
        <w:rPr>
          <w:rFonts w:ascii="宋体" w:hAnsi="宋体" w:cs="宋体" w:hint="eastAsia"/>
          <w:b/>
          <w:sz w:val="36"/>
          <w:szCs w:val="36"/>
        </w:rPr>
        <w:t>第十届董事会第六次会议决议公告</w:t>
      </w:r>
    </w:p>
    <w:p w:rsidR="006B559E" w:rsidRDefault="006B559E">
      <w:pPr>
        <w:spacing w:line="540" w:lineRule="exact"/>
        <w:rPr>
          <w:rFonts w:asciiTheme="majorEastAsia" w:eastAsiaTheme="majorEastAsia" w:hAnsiTheme="majorEastAsia"/>
          <w:sz w:val="28"/>
          <w:szCs w:val="28"/>
        </w:rPr>
      </w:pPr>
    </w:p>
    <w:p w:rsidR="006B559E" w:rsidRDefault="00432545">
      <w:pPr>
        <w:pStyle w:val="a5"/>
        <w:ind w:firstLine="600"/>
      </w:pPr>
      <w:r>
        <w:rPr>
          <w:rFonts w:hint="eastAsia"/>
        </w:rPr>
        <w:t>本公司及董事会成员保证公告内容的真实、准确、完整，没有虚假记载、误导性陈述或者重大遗漏。</w:t>
      </w:r>
    </w:p>
    <w:p w:rsidR="006B559E" w:rsidRDefault="006B559E">
      <w:pPr>
        <w:pStyle w:val="a5"/>
        <w:ind w:firstLine="600"/>
      </w:pPr>
    </w:p>
    <w:p w:rsidR="006B559E" w:rsidRPr="00BD4E09" w:rsidRDefault="00432545">
      <w:pPr>
        <w:pStyle w:val="a5"/>
        <w:ind w:firstLine="640"/>
        <w:rPr>
          <w:rFonts w:ascii="黑体" w:eastAsia="黑体" w:hAnsi="黑体"/>
          <w:sz w:val="32"/>
          <w:szCs w:val="32"/>
        </w:rPr>
      </w:pPr>
      <w:r w:rsidRPr="00BD4E09">
        <w:rPr>
          <w:rFonts w:ascii="黑体" w:eastAsia="黑体" w:hAnsi="黑体" w:hint="eastAsia"/>
          <w:sz w:val="32"/>
          <w:szCs w:val="32"/>
        </w:rPr>
        <w:t>一、董事会会议召开情况</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本次董事会会议通知于</w:t>
      </w: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27</w:t>
      </w:r>
      <w:r>
        <w:rPr>
          <w:rFonts w:ascii="仿宋" w:eastAsia="仿宋" w:hAnsi="仿宋" w:hint="eastAsia"/>
          <w:sz w:val="32"/>
          <w:szCs w:val="32"/>
        </w:rPr>
        <w:t>日以电子邮件方式发出。</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本次董事会于</w:t>
      </w:r>
      <w:r>
        <w:rPr>
          <w:rFonts w:ascii="仿宋" w:eastAsia="仿宋" w:hAnsi="仿宋" w:hint="eastAsia"/>
          <w:sz w:val="32"/>
          <w:szCs w:val="32"/>
        </w:rPr>
        <w:t>202</w:t>
      </w:r>
      <w:r>
        <w:rPr>
          <w:rFonts w:ascii="仿宋" w:eastAsia="仿宋" w:hAnsi="仿宋"/>
          <w:sz w:val="32"/>
          <w:szCs w:val="32"/>
        </w:rPr>
        <w:t>4</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日以现场结合视频方式召开。</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本次董事会应出席董事</w:t>
      </w:r>
      <w:r>
        <w:rPr>
          <w:rFonts w:ascii="仿宋" w:eastAsia="仿宋" w:hAnsi="仿宋"/>
          <w:sz w:val="32"/>
          <w:szCs w:val="32"/>
        </w:rPr>
        <w:t>7</w:t>
      </w:r>
      <w:r>
        <w:rPr>
          <w:rFonts w:ascii="仿宋" w:eastAsia="仿宋" w:hAnsi="仿宋" w:hint="eastAsia"/>
          <w:sz w:val="32"/>
          <w:szCs w:val="32"/>
        </w:rPr>
        <w:t>人，实际出席</w:t>
      </w:r>
      <w:r>
        <w:rPr>
          <w:rFonts w:ascii="仿宋" w:eastAsia="仿宋" w:hAnsi="仿宋"/>
          <w:sz w:val="32"/>
          <w:szCs w:val="32"/>
        </w:rPr>
        <w:t>7</w:t>
      </w:r>
      <w:r>
        <w:rPr>
          <w:rFonts w:ascii="仿宋" w:eastAsia="仿宋" w:hAnsi="仿宋" w:hint="eastAsia"/>
          <w:sz w:val="32"/>
          <w:szCs w:val="32"/>
        </w:rPr>
        <w:t>人。其中董事安丰收、付月朋、徐永明现场参会，董事张旭、独立董事袁知柱、哈刚、王英明视频参会。</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本次董事会由董事长安丰收先生主持。</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本次董事会的召开符合《中华人民共和国公司法》及《公司章程》的相关规定。</w:t>
      </w:r>
    </w:p>
    <w:p w:rsidR="006B559E" w:rsidRDefault="00432545">
      <w:pPr>
        <w:pStyle w:val="110"/>
        <w:spacing w:line="540" w:lineRule="exact"/>
        <w:ind w:firstLine="640"/>
        <w:rPr>
          <w:rFonts w:ascii="黑体" w:eastAsia="黑体" w:hAnsi="黑体" w:cs="黑体"/>
          <w:sz w:val="32"/>
          <w:szCs w:val="32"/>
        </w:rPr>
      </w:pPr>
      <w:r>
        <w:rPr>
          <w:rFonts w:ascii="黑体" w:eastAsia="黑体" w:hAnsi="黑体" w:cs="黑体" w:hint="eastAsia"/>
          <w:sz w:val="32"/>
          <w:szCs w:val="32"/>
        </w:rPr>
        <w:t>二、会议审议并通过了如下议案</w:t>
      </w:r>
    </w:p>
    <w:p w:rsidR="006B559E" w:rsidRDefault="00432545">
      <w:pPr>
        <w:pStyle w:val="Default"/>
        <w:spacing w:line="540" w:lineRule="exact"/>
        <w:ind w:firstLineChars="200" w:firstLine="640"/>
        <w:jc w:val="both"/>
        <w:rPr>
          <w:rFonts w:ascii="仿宋" w:eastAsia="仿宋" w:hAnsi="仿宋"/>
          <w:sz w:val="32"/>
          <w:szCs w:val="32"/>
        </w:rPr>
      </w:pPr>
      <w:r>
        <w:rPr>
          <w:rFonts w:ascii="楷体" w:eastAsia="楷体" w:hAnsi="楷体" w:cs="楷体" w:hint="eastAsia"/>
          <w:sz w:val="32"/>
          <w:szCs w:val="32"/>
        </w:rPr>
        <w:t>（一）审议通过《关于沈阳机床股份有限公司发行股份购买资产并募集配套资金符合相关法律、法规规定的议案》</w:t>
      </w:r>
    </w:p>
    <w:p w:rsidR="006B559E" w:rsidRDefault="00432545">
      <w:pPr>
        <w:pStyle w:val="Default"/>
        <w:spacing w:line="54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公司拟发行股份购买通用技术集团沈阳机床有限责任公司（以下简称“通用沈机集团”）持有的沈阳机床中捷友谊厂有限公司（以下简称“中捷厂”）</w:t>
      </w:r>
      <w:r>
        <w:rPr>
          <w:rFonts w:ascii="仿宋" w:eastAsia="仿宋" w:hAnsi="仿宋" w:cs="Times New Roman" w:hint="eastAsia"/>
          <w:sz w:val="32"/>
          <w:szCs w:val="32"/>
        </w:rPr>
        <w:t>100%</w:t>
      </w:r>
      <w:r>
        <w:rPr>
          <w:rFonts w:ascii="仿宋" w:eastAsia="仿宋" w:hAnsi="仿宋" w:cs="Times New Roman" w:hint="eastAsia"/>
          <w:sz w:val="32"/>
          <w:szCs w:val="32"/>
        </w:rPr>
        <w:t>股权、沈阳中捷</w:t>
      </w:r>
      <w:r>
        <w:rPr>
          <w:rFonts w:ascii="仿宋" w:eastAsia="仿宋" w:hAnsi="仿宋" w:cs="Times New Roman" w:hint="eastAsia"/>
          <w:sz w:val="32"/>
          <w:szCs w:val="32"/>
        </w:rPr>
        <w:lastRenderedPageBreak/>
        <w:t>航空航天机床有限公司（以下简称“航空航天”）</w:t>
      </w:r>
      <w:r>
        <w:rPr>
          <w:rFonts w:ascii="仿宋" w:eastAsia="仿宋" w:hAnsi="仿宋" w:cs="Times New Roman" w:hint="eastAsia"/>
          <w:sz w:val="32"/>
          <w:szCs w:val="32"/>
        </w:rPr>
        <w:t>100%</w:t>
      </w:r>
      <w:r>
        <w:rPr>
          <w:rFonts w:ascii="仿宋" w:eastAsia="仿宋" w:hAnsi="仿宋" w:cs="Times New Roman" w:hint="eastAsia"/>
          <w:sz w:val="32"/>
          <w:szCs w:val="32"/>
        </w:rPr>
        <w:t>股权和通用技术集团机床有限公司（以下简称“通用机床”）持有的天津市天锻压力机有限公司（以下简称“天津天锻”）</w:t>
      </w:r>
      <w:r>
        <w:rPr>
          <w:rFonts w:ascii="仿宋" w:eastAsia="仿宋" w:hAnsi="仿宋" w:cs="Times New Roman" w:hint="eastAsia"/>
          <w:sz w:val="32"/>
          <w:szCs w:val="32"/>
        </w:rPr>
        <w:t>78.45%</w:t>
      </w:r>
      <w:r>
        <w:rPr>
          <w:rFonts w:ascii="仿宋" w:eastAsia="仿宋" w:hAnsi="仿宋" w:cs="Times New Roman" w:hint="eastAsia"/>
          <w:sz w:val="32"/>
          <w:szCs w:val="32"/>
        </w:rPr>
        <w:t>股权并同步募集配套资金（以下简称“本次交易”或“本次重组”）（</w:t>
      </w:r>
      <w:proofErr w:type="gramStart"/>
      <w:r>
        <w:rPr>
          <w:rFonts w:ascii="仿宋" w:eastAsia="仿宋" w:hAnsi="仿宋" w:cs="Times New Roman" w:hint="eastAsia"/>
          <w:sz w:val="32"/>
          <w:szCs w:val="32"/>
        </w:rPr>
        <w:t>通用沈机集团</w:t>
      </w:r>
      <w:proofErr w:type="gramEnd"/>
      <w:r>
        <w:rPr>
          <w:rFonts w:ascii="仿宋" w:eastAsia="仿宋" w:hAnsi="仿宋" w:cs="Times New Roman" w:hint="eastAsia"/>
          <w:sz w:val="32"/>
          <w:szCs w:val="32"/>
        </w:rPr>
        <w:t>及通用机床合称“交易对方”，中捷厂、航空航天及天津天锻合称“标的公司”）。本次交易构成《上市公司重大资产重组管理</w:t>
      </w:r>
      <w:r>
        <w:rPr>
          <w:rFonts w:ascii="仿宋" w:eastAsia="仿宋" w:hAnsi="仿宋" w:cs="Times New Roman" w:hint="eastAsia"/>
          <w:sz w:val="32"/>
          <w:szCs w:val="32"/>
        </w:rPr>
        <w:t>办法》</w:t>
      </w:r>
      <w:r>
        <w:rPr>
          <w:rFonts w:ascii="仿宋" w:eastAsia="仿宋" w:hAnsi="仿宋" w:hint="eastAsia"/>
          <w:sz w:val="32"/>
          <w:szCs w:val="32"/>
        </w:rPr>
        <w:t>（以下简称“《重组管理办法》”）</w:t>
      </w:r>
      <w:r>
        <w:rPr>
          <w:rFonts w:ascii="仿宋" w:eastAsia="仿宋" w:hAnsi="仿宋" w:cs="Times New Roman" w:hint="eastAsia"/>
          <w:sz w:val="32"/>
          <w:szCs w:val="32"/>
        </w:rPr>
        <w:t>第十二条规定的重大资产重组。</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cs="Times New Roman" w:hint="eastAsia"/>
          <w:sz w:val="32"/>
          <w:szCs w:val="32"/>
        </w:rPr>
        <w:t>根据《中华人民共和国公司法》《中华人民共和国证券法》（以下简称“《证券法》”）《重组管理办法》《上市公司监管指引第</w:t>
      </w:r>
      <w:r>
        <w:rPr>
          <w:rFonts w:ascii="仿宋" w:eastAsia="仿宋" w:hAnsi="仿宋" w:cs="Times New Roman" w:hint="eastAsia"/>
          <w:sz w:val="32"/>
          <w:szCs w:val="32"/>
        </w:rPr>
        <w:t>9</w:t>
      </w:r>
      <w:r>
        <w:rPr>
          <w:rFonts w:ascii="仿宋" w:eastAsia="仿宋" w:hAnsi="仿宋" w:cs="Times New Roman" w:hint="eastAsia"/>
          <w:sz w:val="32"/>
          <w:szCs w:val="32"/>
        </w:rPr>
        <w:t>号——上市公司筹划和实施重大资产重组的监管要求》《上市公司证券发行注册管理办法》等法律法规和规范性文件的有关规定，对照深圳证券交易所（以下简称“深交所”）上市公司发行股份购买资产并募集配套资金的条件，对公司实际情况及相关事项进行认真的自查论证后，董事会认为公司符合相关法律、法规中实施本次交易的条件。</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w:t>
      </w:r>
      <w:r>
        <w:rPr>
          <w:rFonts w:ascii="仿宋" w:eastAsia="仿宋" w:hAnsi="仿宋" w:hint="eastAsia"/>
          <w:sz w:val="32"/>
          <w:szCs w:val="32"/>
        </w:rPr>
        <w:t>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4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（二）</w:t>
      </w:r>
      <w:proofErr w:type="gramStart"/>
      <w:r>
        <w:rPr>
          <w:rFonts w:ascii="楷体" w:eastAsia="楷体" w:hAnsi="楷体" w:cs="楷体" w:hint="eastAsia"/>
          <w:sz w:val="32"/>
          <w:szCs w:val="32"/>
        </w:rPr>
        <w:t>逐项审议</w:t>
      </w:r>
      <w:proofErr w:type="gramEnd"/>
      <w:r>
        <w:rPr>
          <w:rFonts w:ascii="楷体" w:eastAsia="楷体" w:hAnsi="楷体" w:cs="楷体" w:hint="eastAsia"/>
          <w:sz w:val="32"/>
          <w:szCs w:val="32"/>
        </w:rPr>
        <w:t>通过《关于沈阳机床股份有限公司发行股份购买资产并募集配套资金暨关联交易方案的议案》</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本次交易方案概述</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公司拟发行股份购买</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持有的</w:t>
      </w:r>
      <w:proofErr w:type="gramStart"/>
      <w:r>
        <w:rPr>
          <w:rFonts w:ascii="仿宋" w:eastAsia="仿宋" w:hAnsi="仿宋" w:hint="eastAsia"/>
          <w:sz w:val="32"/>
          <w:szCs w:val="32"/>
        </w:rPr>
        <w:t>中捷</w:t>
      </w:r>
      <w:proofErr w:type="gramEnd"/>
      <w:r>
        <w:rPr>
          <w:rFonts w:ascii="仿宋" w:eastAsia="仿宋" w:hAnsi="仿宋" w:hint="eastAsia"/>
          <w:sz w:val="32"/>
          <w:szCs w:val="32"/>
        </w:rPr>
        <w:t>厂</w:t>
      </w:r>
      <w:r>
        <w:rPr>
          <w:rFonts w:ascii="仿宋" w:eastAsia="仿宋" w:hAnsi="仿宋" w:hint="eastAsia"/>
          <w:sz w:val="32"/>
          <w:szCs w:val="32"/>
        </w:rPr>
        <w:t>100%</w:t>
      </w:r>
      <w:r>
        <w:rPr>
          <w:rFonts w:ascii="仿宋" w:eastAsia="仿宋" w:hAnsi="仿宋" w:hint="eastAsia"/>
          <w:sz w:val="32"/>
          <w:szCs w:val="32"/>
        </w:rPr>
        <w:t>股权、航空航天</w:t>
      </w:r>
      <w:r>
        <w:rPr>
          <w:rFonts w:ascii="仿宋" w:eastAsia="仿宋" w:hAnsi="仿宋" w:hint="eastAsia"/>
          <w:sz w:val="32"/>
          <w:szCs w:val="32"/>
        </w:rPr>
        <w:t>100%</w:t>
      </w:r>
      <w:r>
        <w:rPr>
          <w:rFonts w:ascii="仿宋" w:eastAsia="仿宋" w:hAnsi="仿宋" w:hint="eastAsia"/>
          <w:sz w:val="32"/>
          <w:szCs w:val="32"/>
        </w:rPr>
        <w:t>股权和通用机床持有的天津天锻</w:t>
      </w:r>
      <w:r>
        <w:rPr>
          <w:rFonts w:ascii="仿宋" w:eastAsia="仿宋" w:hAnsi="仿宋" w:hint="eastAsia"/>
          <w:sz w:val="32"/>
          <w:szCs w:val="32"/>
        </w:rPr>
        <w:t>78.45%</w:t>
      </w:r>
      <w:r>
        <w:rPr>
          <w:rFonts w:ascii="仿宋" w:eastAsia="仿宋" w:hAnsi="仿宋" w:hint="eastAsia"/>
          <w:sz w:val="32"/>
          <w:szCs w:val="32"/>
        </w:rPr>
        <w:t>股权并同步募集配套资金。</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安丰收、张旭、付月朋作为关联董事回避表决。</w:t>
      </w:r>
    </w:p>
    <w:p w:rsidR="006B559E" w:rsidRDefault="00432545">
      <w:pPr>
        <w:pStyle w:val="Default"/>
        <w:spacing w:line="540" w:lineRule="exact"/>
        <w:ind w:firstLineChars="200" w:firstLine="643"/>
        <w:jc w:val="both"/>
        <w:rPr>
          <w:rFonts w:ascii="仿宋" w:eastAsia="仿宋" w:hAnsi="仿宋"/>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发行股份购买资产</w:t>
      </w:r>
    </w:p>
    <w:p w:rsidR="006B559E" w:rsidRDefault="0043254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）发行股份的种类、面值和上市地点</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本次发行股份购买资产的发行股份种类为境内上市人民币普通股</w:t>
      </w:r>
      <w:r>
        <w:rPr>
          <w:rFonts w:ascii="仿宋" w:eastAsia="仿宋" w:hAnsi="仿宋" w:hint="eastAsia"/>
          <w:sz w:val="32"/>
          <w:szCs w:val="32"/>
          <w:lang w:val="zh-CN"/>
        </w:rPr>
        <w:t>（</w:t>
      </w:r>
      <w:r>
        <w:rPr>
          <w:rFonts w:ascii="仿宋" w:eastAsia="仿宋" w:hAnsi="仿宋" w:hint="eastAsia"/>
          <w:sz w:val="32"/>
          <w:szCs w:val="32"/>
          <w:lang w:val="zh-CN"/>
        </w:rPr>
        <w:t>A</w:t>
      </w:r>
      <w:r>
        <w:rPr>
          <w:rFonts w:ascii="仿宋" w:eastAsia="仿宋" w:hAnsi="仿宋" w:hint="eastAsia"/>
          <w:sz w:val="32"/>
          <w:szCs w:val="32"/>
          <w:lang w:val="zh-CN"/>
        </w:rPr>
        <w:t>股）</w:t>
      </w:r>
      <w:r>
        <w:rPr>
          <w:rFonts w:ascii="仿宋" w:eastAsia="仿宋" w:hAnsi="仿宋" w:hint="eastAsia"/>
          <w:sz w:val="32"/>
          <w:szCs w:val="32"/>
        </w:rPr>
        <w:t>，每股面值为</w:t>
      </w:r>
      <w:r>
        <w:rPr>
          <w:rFonts w:ascii="仿宋" w:eastAsia="仿宋" w:hAnsi="仿宋" w:hint="eastAsia"/>
          <w:sz w:val="32"/>
          <w:szCs w:val="32"/>
        </w:rPr>
        <w:t>1.00</w:t>
      </w:r>
      <w:r>
        <w:rPr>
          <w:rFonts w:ascii="仿宋" w:eastAsia="仿宋" w:hAnsi="仿宋" w:hint="eastAsia"/>
          <w:sz w:val="32"/>
          <w:szCs w:val="32"/>
        </w:rPr>
        <w:t>元，上市地点为深交所。</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发行对象和认购方式</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w:t>
      </w:r>
      <w:proofErr w:type="gramStart"/>
      <w:r>
        <w:rPr>
          <w:rFonts w:ascii="仿宋" w:eastAsia="仿宋" w:hAnsi="仿宋"/>
          <w:sz w:val="32"/>
          <w:szCs w:val="32"/>
        </w:rPr>
        <w:t>中捷厂</w:t>
      </w:r>
      <w:proofErr w:type="gramEnd"/>
      <w:r>
        <w:rPr>
          <w:rFonts w:ascii="仿宋" w:eastAsia="仿宋" w:hAnsi="仿宋"/>
          <w:sz w:val="32"/>
          <w:szCs w:val="32"/>
        </w:rPr>
        <w:t>100%</w:t>
      </w:r>
      <w:r>
        <w:rPr>
          <w:rFonts w:ascii="仿宋" w:eastAsia="仿宋" w:hAnsi="仿宋"/>
          <w:sz w:val="32"/>
          <w:szCs w:val="32"/>
        </w:rPr>
        <w:t>股权、中捷航空航天</w:t>
      </w:r>
      <w:r>
        <w:rPr>
          <w:rFonts w:ascii="仿宋" w:eastAsia="仿宋" w:hAnsi="仿宋"/>
          <w:sz w:val="32"/>
          <w:szCs w:val="32"/>
        </w:rPr>
        <w:t>100%</w:t>
      </w:r>
      <w:r>
        <w:rPr>
          <w:rFonts w:ascii="仿宋" w:eastAsia="仿宋" w:hAnsi="仿宋"/>
          <w:sz w:val="32"/>
          <w:szCs w:val="32"/>
        </w:rPr>
        <w:t>股权的发行对象为</w:t>
      </w:r>
      <w:proofErr w:type="gramStart"/>
      <w:r>
        <w:rPr>
          <w:rFonts w:ascii="仿宋" w:eastAsia="仿宋" w:hAnsi="仿宋"/>
          <w:sz w:val="32"/>
          <w:szCs w:val="32"/>
        </w:rPr>
        <w:t>通用沈机集</w:t>
      </w:r>
      <w:proofErr w:type="gramEnd"/>
      <w:r>
        <w:rPr>
          <w:rFonts w:ascii="仿宋" w:eastAsia="仿宋" w:hAnsi="仿宋"/>
          <w:sz w:val="32"/>
          <w:szCs w:val="32"/>
        </w:rPr>
        <w:t>团，该发行对象以其持有的</w:t>
      </w:r>
      <w:proofErr w:type="gramStart"/>
      <w:r>
        <w:rPr>
          <w:rFonts w:ascii="仿宋" w:eastAsia="仿宋" w:hAnsi="仿宋"/>
          <w:sz w:val="32"/>
          <w:szCs w:val="32"/>
        </w:rPr>
        <w:t>中捷</w:t>
      </w:r>
      <w:proofErr w:type="gramEnd"/>
      <w:r>
        <w:rPr>
          <w:rFonts w:ascii="仿宋" w:eastAsia="仿宋" w:hAnsi="仿宋"/>
          <w:sz w:val="32"/>
          <w:szCs w:val="32"/>
        </w:rPr>
        <w:t>厂</w:t>
      </w:r>
      <w:r>
        <w:rPr>
          <w:rFonts w:ascii="仿宋" w:eastAsia="仿宋" w:hAnsi="仿宋"/>
          <w:sz w:val="32"/>
          <w:szCs w:val="32"/>
        </w:rPr>
        <w:t>100%</w:t>
      </w:r>
      <w:r>
        <w:rPr>
          <w:rFonts w:ascii="仿宋" w:eastAsia="仿宋" w:hAnsi="仿宋"/>
          <w:sz w:val="32"/>
          <w:szCs w:val="32"/>
        </w:rPr>
        <w:t>股权、中捷航空航天</w:t>
      </w:r>
      <w:r>
        <w:rPr>
          <w:rFonts w:ascii="仿宋" w:eastAsia="仿宋" w:hAnsi="仿宋"/>
          <w:sz w:val="32"/>
          <w:szCs w:val="32"/>
        </w:rPr>
        <w:t>100%</w:t>
      </w:r>
      <w:r>
        <w:rPr>
          <w:rFonts w:ascii="仿宋" w:eastAsia="仿宋" w:hAnsi="仿宋"/>
          <w:sz w:val="32"/>
          <w:szCs w:val="32"/>
        </w:rPr>
        <w:t>股权认购本次发行的股份。</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本次发行股份购买天津天锻</w:t>
      </w:r>
      <w:r>
        <w:rPr>
          <w:rFonts w:ascii="仿宋" w:eastAsia="仿宋" w:hAnsi="仿宋"/>
          <w:sz w:val="32"/>
          <w:szCs w:val="32"/>
        </w:rPr>
        <w:t>78.45%</w:t>
      </w:r>
      <w:r>
        <w:rPr>
          <w:rFonts w:ascii="仿宋" w:eastAsia="仿宋" w:hAnsi="仿宋"/>
          <w:sz w:val="32"/>
          <w:szCs w:val="32"/>
        </w:rPr>
        <w:t>股权的发行对象为通用机床公司，该等发行对象以其持有的天津天锻</w:t>
      </w:r>
      <w:r>
        <w:rPr>
          <w:rFonts w:ascii="仿宋" w:eastAsia="仿宋" w:hAnsi="仿宋"/>
          <w:sz w:val="32"/>
          <w:szCs w:val="32"/>
        </w:rPr>
        <w:t>78.45%</w:t>
      </w:r>
      <w:r>
        <w:rPr>
          <w:rFonts w:ascii="仿宋" w:eastAsia="仿宋" w:hAnsi="仿宋"/>
          <w:sz w:val="32"/>
          <w:szCs w:val="32"/>
        </w:rPr>
        <w:t>股权认购本次发行的股份。</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定价基准日和发行价格</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根据《重组管理办法》，上市公司发行股份的价格不得低于市场参考价的</w:t>
      </w:r>
      <w:r>
        <w:rPr>
          <w:rFonts w:ascii="仿宋" w:eastAsia="仿宋" w:hAnsi="仿宋"/>
          <w:sz w:val="32"/>
          <w:szCs w:val="32"/>
        </w:rPr>
        <w:t>80%</w:t>
      </w:r>
      <w:r>
        <w:rPr>
          <w:rFonts w:ascii="仿宋" w:eastAsia="仿宋" w:hAnsi="仿宋"/>
          <w:sz w:val="32"/>
          <w:szCs w:val="32"/>
        </w:rPr>
        <w:t>。市场参考价为上市公司审议本次交易的董事会决议公告日（即本次发行股份购买资产定价基准日）前</w:t>
      </w:r>
      <w:r>
        <w:rPr>
          <w:rFonts w:ascii="仿宋" w:eastAsia="仿宋" w:hAnsi="仿宋"/>
          <w:sz w:val="32"/>
          <w:szCs w:val="32"/>
        </w:rPr>
        <w:t>20</w:t>
      </w:r>
      <w:r>
        <w:rPr>
          <w:rFonts w:ascii="仿宋" w:eastAsia="仿宋" w:hAnsi="仿宋"/>
          <w:sz w:val="32"/>
          <w:szCs w:val="32"/>
        </w:rPr>
        <w:t>个交易日、</w:t>
      </w:r>
      <w:r>
        <w:rPr>
          <w:rFonts w:ascii="仿宋" w:eastAsia="仿宋" w:hAnsi="仿宋"/>
          <w:sz w:val="32"/>
          <w:szCs w:val="32"/>
        </w:rPr>
        <w:t>60</w:t>
      </w:r>
      <w:r>
        <w:rPr>
          <w:rFonts w:ascii="仿宋" w:eastAsia="仿宋" w:hAnsi="仿宋"/>
          <w:sz w:val="32"/>
          <w:szCs w:val="32"/>
        </w:rPr>
        <w:t>个交易日或者</w:t>
      </w:r>
      <w:r>
        <w:rPr>
          <w:rFonts w:ascii="仿宋" w:eastAsia="仿宋" w:hAnsi="仿宋"/>
          <w:sz w:val="32"/>
          <w:szCs w:val="32"/>
        </w:rPr>
        <w:t>120</w:t>
      </w:r>
      <w:r>
        <w:rPr>
          <w:rFonts w:ascii="仿宋" w:eastAsia="仿宋" w:hAnsi="仿宋"/>
          <w:sz w:val="32"/>
          <w:szCs w:val="32"/>
        </w:rPr>
        <w:t>个交易日的公司</w:t>
      </w:r>
      <w:r>
        <w:rPr>
          <w:rFonts w:ascii="仿宋" w:eastAsia="仿宋" w:hAnsi="仿宋"/>
          <w:sz w:val="32"/>
          <w:szCs w:val="32"/>
        </w:rPr>
        <w:t>A</w:t>
      </w:r>
      <w:r>
        <w:rPr>
          <w:rFonts w:ascii="仿宋" w:eastAsia="仿宋" w:hAnsi="仿宋"/>
          <w:sz w:val="32"/>
          <w:szCs w:val="32"/>
        </w:rPr>
        <w:t>股股票交易均价之一。董事会决议公告日前若干个交易日公</w:t>
      </w:r>
      <w:r>
        <w:rPr>
          <w:rFonts w:ascii="仿宋" w:eastAsia="仿宋" w:hAnsi="仿宋"/>
          <w:sz w:val="32"/>
          <w:szCs w:val="32"/>
        </w:rPr>
        <w:t>司股票交易均价</w:t>
      </w:r>
      <w:r>
        <w:rPr>
          <w:rFonts w:ascii="仿宋" w:eastAsia="仿宋" w:hAnsi="仿宋"/>
          <w:sz w:val="32"/>
          <w:szCs w:val="32"/>
        </w:rPr>
        <w:t>=</w:t>
      </w:r>
      <w:r>
        <w:rPr>
          <w:rFonts w:ascii="仿宋" w:eastAsia="仿宋" w:hAnsi="仿宋"/>
          <w:sz w:val="32"/>
          <w:szCs w:val="32"/>
        </w:rPr>
        <w:t>决议公告日前若干个交易日公司股票交易总额</w:t>
      </w:r>
      <w:r>
        <w:rPr>
          <w:rFonts w:ascii="仿宋" w:eastAsia="仿宋" w:hAnsi="仿宋"/>
          <w:sz w:val="32"/>
          <w:szCs w:val="32"/>
        </w:rPr>
        <w:t>/</w:t>
      </w:r>
      <w:r>
        <w:rPr>
          <w:rFonts w:ascii="仿宋" w:eastAsia="仿宋" w:hAnsi="仿宋"/>
          <w:sz w:val="32"/>
          <w:szCs w:val="32"/>
        </w:rPr>
        <w:t>决议公告日前若干个交易日公司股票交易总量。</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lastRenderedPageBreak/>
        <w:t>上市公司本次发行股份购买资产的发行股份定价基准日为公司第十届董事会第三次会议的决议公告日。定价基准日前</w:t>
      </w:r>
      <w:r>
        <w:rPr>
          <w:rFonts w:ascii="仿宋" w:eastAsia="仿宋" w:hAnsi="仿宋"/>
          <w:sz w:val="32"/>
          <w:szCs w:val="32"/>
        </w:rPr>
        <w:t>20</w:t>
      </w:r>
      <w:r>
        <w:rPr>
          <w:rFonts w:ascii="仿宋" w:eastAsia="仿宋" w:hAnsi="仿宋"/>
          <w:sz w:val="32"/>
          <w:szCs w:val="32"/>
        </w:rPr>
        <w:t>个交易日、</w:t>
      </w:r>
      <w:r>
        <w:rPr>
          <w:rFonts w:ascii="仿宋" w:eastAsia="仿宋" w:hAnsi="仿宋"/>
          <w:sz w:val="32"/>
          <w:szCs w:val="32"/>
        </w:rPr>
        <w:t>60</w:t>
      </w:r>
      <w:r>
        <w:rPr>
          <w:rFonts w:ascii="仿宋" w:eastAsia="仿宋" w:hAnsi="仿宋"/>
          <w:sz w:val="32"/>
          <w:szCs w:val="32"/>
        </w:rPr>
        <w:t>个交易日、</w:t>
      </w:r>
      <w:r>
        <w:rPr>
          <w:rFonts w:ascii="仿宋" w:eastAsia="仿宋" w:hAnsi="仿宋"/>
          <w:sz w:val="32"/>
          <w:szCs w:val="32"/>
        </w:rPr>
        <w:t>120</w:t>
      </w:r>
      <w:r>
        <w:rPr>
          <w:rFonts w:ascii="仿宋" w:eastAsia="仿宋" w:hAnsi="仿宋"/>
          <w:sz w:val="32"/>
          <w:szCs w:val="32"/>
        </w:rPr>
        <w:t>个交易日股票交易均价的具体情况如下表所示：</w:t>
      </w:r>
    </w:p>
    <w:p w:rsidR="006B559E" w:rsidRDefault="00432545">
      <w:pPr>
        <w:pStyle w:val="Default"/>
        <w:spacing w:line="540" w:lineRule="exact"/>
        <w:ind w:firstLineChars="200" w:firstLine="480"/>
        <w:jc w:val="right"/>
        <w:rPr>
          <w:rFonts w:ascii="仿宋" w:eastAsia="仿宋" w:hAnsi="仿宋"/>
        </w:rPr>
      </w:pPr>
      <w:r>
        <w:rPr>
          <w:rFonts w:ascii="仿宋" w:eastAsia="仿宋" w:hAnsi="仿宋"/>
        </w:rPr>
        <w:t>单位：元</w:t>
      </w:r>
      <w:r>
        <w:rPr>
          <w:rFonts w:ascii="仿宋" w:eastAsia="仿宋" w:hAnsi="仿宋"/>
        </w:rPr>
        <w:t>/</w:t>
      </w:r>
      <w:r>
        <w:rPr>
          <w:rFonts w:ascii="仿宋" w:eastAsia="仿宋" w:hAnsi="仿宋"/>
        </w:rPr>
        <w:t>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58"/>
        <w:gridCol w:w="2759"/>
        <w:gridCol w:w="2759"/>
      </w:tblGrid>
      <w:tr w:rsidR="006B559E">
        <w:trPr>
          <w:trHeight w:val="397"/>
          <w:tblHeader/>
          <w:jc w:val="center"/>
        </w:trPr>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市场参考价</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交易均价</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交易均价的</w:t>
            </w:r>
            <w:r>
              <w:rPr>
                <w:rFonts w:ascii="仿宋" w:eastAsia="仿宋" w:hAnsi="仿宋"/>
              </w:rPr>
              <w:t>80%</w:t>
            </w:r>
          </w:p>
        </w:tc>
      </w:tr>
      <w:tr w:rsidR="006B559E">
        <w:trPr>
          <w:trHeight w:val="397"/>
          <w:tblHeader/>
          <w:jc w:val="center"/>
        </w:trPr>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前</w:t>
            </w:r>
            <w:r>
              <w:rPr>
                <w:rFonts w:ascii="仿宋" w:eastAsia="仿宋" w:hAnsi="仿宋"/>
              </w:rPr>
              <w:t>20</w:t>
            </w:r>
            <w:r>
              <w:rPr>
                <w:rFonts w:ascii="仿宋" w:eastAsia="仿宋" w:hAnsi="仿宋"/>
              </w:rPr>
              <w:t>个交易日</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7.32</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5.86</w:t>
            </w:r>
          </w:p>
        </w:tc>
      </w:tr>
      <w:tr w:rsidR="006B559E">
        <w:trPr>
          <w:trHeight w:val="397"/>
          <w:jc w:val="center"/>
        </w:trPr>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前</w:t>
            </w:r>
            <w:r>
              <w:rPr>
                <w:rFonts w:ascii="仿宋" w:eastAsia="仿宋" w:hAnsi="仿宋"/>
              </w:rPr>
              <w:t>60</w:t>
            </w:r>
            <w:r>
              <w:rPr>
                <w:rFonts w:ascii="仿宋" w:eastAsia="仿宋" w:hAnsi="仿宋"/>
              </w:rPr>
              <w:t>个交易日</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7.60</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6.08</w:t>
            </w:r>
          </w:p>
        </w:tc>
      </w:tr>
      <w:tr w:rsidR="006B559E">
        <w:trPr>
          <w:trHeight w:val="397"/>
          <w:jc w:val="center"/>
        </w:trPr>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前</w:t>
            </w:r>
            <w:r>
              <w:rPr>
                <w:rFonts w:ascii="仿宋" w:eastAsia="仿宋" w:hAnsi="仿宋"/>
              </w:rPr>
              <w:t>120</w:t>
            </w:r>
            <w:r>
              <w:rPr>
                <w:rFonts w:ascii="仿宋" w:eastAsia="仿宋" w:hAnsi="仿宋"/>
              </w:rPr>
              <w:t>个交易日</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7.83</w:t>
            </w:r>
          </w:p>
        </w:tc>
        <w:tc>
          <w:tcPr>
            <w:tcW w:w="1666"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rPr>
              <w:t>6.27</w:t>
            </w:r>
          </w:p>
        </w:tc>
      </w:tr>
    </w:tbl>
    <w:p w:rsidR="006B559E" w:rsidRDefault="00432545">
      <w:pPr>
        <w:pStyle w:val="Default"/>
        <w:spacing w:line="540" w:lineRule="exact"/>
        <w:ind w:firstLineChars="200" w:firstLine="480"/>
        <w:jc w:val="both"/>
        <w:rPr>
          <w:rFonts w:ascii="仿宋" w:eastAsia="仿宋" w:hAnsi="仿宋"/>
        </w:rPr>
      </w:pPr>
      <w:r>
        <w:rPr>
          <w:rFonts w:ascii="仿宋" w:eastAsia="仿宋" w:hAnsi="仿宋"/>
        </w:rPr>
        <w:t>注</w:t>
      </w:r>
      <w:r>
        <w:rPr>
          <w:rFonts w:ascii="仿宋" w:eastAsia="仿宋" w:hAnsi="仿宋"/>
        </w:rPr>
        <w:t>1</w:t>
      </w:r>
      <w:r>
        <w:rPr>
          <w:rFonts w:ascii="仿宋" w:eastAsia="仿宋" w:hAnsi="仿宋"/>
        </w:rPr>
        <w:t>：交易均价</w:t>
      </w:r>
      <w:proofErr w:type="gramStart"/>
      <w:r>
        <w:rPr>
          <w:rFonts w:ascii="仿宋" w:eastAsia="仿宋" w:hAnsi="仿宋"/>
        </w:rPr>
        <w:t>已前复权</w:t>
      </w:r>
      <w:proofErr w:type="gramEnd"/>
      <w:r>
        <w:rPr>
          <w:rFonts w:ascii="仿宋" w:eastAsia="仿宋" w:hAnsi="仿宋"/>
        </w:rPr>
        <w:t>。</w:t>
      </w:r>
    </w:p>
    <w:p w:rsidR="006B559E" w:rsidRDefault="00432545">
      <w:pPr>
        <w:pStyle w:val="Default"/>
        <w:spacing w:line="540" w:lineRule="exact"/>
        <w:ind w:firstLineChars="200" w:firstLine="480"/>
        <w:jc w:val="both"/>
        <w:rPr>
          <w:rFonts w:ascii="仿宋" w:eastAsia="仿宋" w:hAnsi="仿宋"/>
        </w:rPr>
      </w:pPr>
      <w:r>
        <w:rPr>
          <w:rFonts w:ascii="仿宋" w:eastAsia="仿宋" w:hAnsi="仿宋"/>
        </w:rPr>
        <w:t>注</w:t>
      </w:r>
      <w:r>
        <w:rPr>
          <w:rFonts w:ascii="仿宋" w:eastAsia="仿宋" w:hAnsi="仿宋"/>
        </w:rPr>
        <w:t>2</w:t>
      </w:r>
      <w:r>
        <w:rPr>
          <w:rFonts w:ascii="仿宋" w:eastAsia="仿宋" w:hAnsi="仿宋"/>
        </w:rPr>
        <w:t>：</w:t>
      </w:r>
      <w:r>
        <w:rPr>
          <w:rFonts w:ascii="仿宋" w:eastAsia="仿宋" w:hAnsi="仿宋"/>
        </w:rPr>
        <w:t>“</w:t>
      </w:r>
      <w:r>
        <w:rPr>
          <w:rFonts w:ascii="仿宋" w:eastAsia="仿宋" w:hAnsi="仿宋"/>
        </w:rPr>
        <w:t>交易均价的</w:t>
      </w:r>
      <w:r>
        <w:rPr>
          <w:rFonts w:ascii="仿宋" w:eastAsia="仿宋" w:hAnsi="仿宋"/>
        </w:rPr>
        <w:t>80%”</w:t>
      </w:r>
      <w:r>
        <w:rPr>
          <w:rFonts w:ascii="仿宋" w:eastAsia="仿宋" w:hAnsi="仿宋"/>
        </w:rPr>
        <w:t>保留两位小数并向上取整。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经上市公司与交易各方协商，本次发行股份购买资产的发行价格为</w:t>
      </w:r>
      <w:r>
        <w:rPr>
          <w:rFonts w:ascii="仿宋" w:eastAsia="仿宋" w:hAnsi="仿宋"/>
          <w:sz w:val="32"/>
          <w:szCs w:val="32"/>
        </w:rPr>
        <w:t>5.86</w:t>
      </w:r>
      <w:r>
        <w:rPr>
          <w:rFonts w:ascii="仿宋" w:eastAsia="仿宋" w:hAnsi="仿宋"/>
          <w:sz w:val="32"/>
          <w:szCs w:val="32"/>
        </w:rPr>
        <w:t>元</w:t>
      </w:r>
      <w:r>
        <w:rPr>
          <w:rFonts w:ascii="仿宋" w:eastAsia="仿宋" w:hAnsi="仿宋"/>
          <w:sz w:val="32"/>
          <w:szCs w:val="32"/>
        </w:rPr>
        <w:t>/</w:t>
      </w:r>
      <w:r>
        <w:rPr>
          <w:rFonts w:ascii="仿宋" w:eastAsia="仿宋" w:hAnsi="仿宋"/>
          <w:sz w:val="32"/>
          <w:szCs w:val="32"/>
        </w:rPr>
        <w:t>股，不低于定价基准日前</w:t>
      </w:r>
      <w:r>
        <w:rPr>
          <w:rFonts w:ascii="仿宋" w:eastAsia="仿宋" w:hAnsi="仿宋"/>
          <w:sz w:val="32"/>
          <w:szCs w:val="32"/>
        </w:rPr>
        <w:t>20</w:t>
      </w:r>
      <w:r>
        <w:rPr>
          <w:rFonts w:ascii="仿宋" w:eastAsia="仿宋" w:hAnsi="仿宋"/>
          <w:sz w:val="32"/>
          <w:szCs w:val="32"/>
        </w:rPr>
        <w:t>个交易日上市公司股票交易均价的</w:t>
      </w:r>
      <w:r>
        <w:rPr>
          <w:rFonts w:ascii="仿宋" w:eastAsia="仿宋" w:hAnsi="仿宋"/>
          <w:sz w:val="32"/>
          <w:szCs w:val="32"/>
        </w:rPr>
        <w:t>80%</w:t>
      </w:r>
      <w:r>
        <w:rPr>
          <w:rFonts w:ascii="仿宋" w:eastAsia="仿宋" w:hAnsi="仿宋"/>
          <w:sz w:val="32"/>
          <w:szCs w:val="32"/>
        </w:rPr>
        <w:t>。在本次交易的定价基准日至发行日期间，上市公司如有实施派息、送股、资本公积金转增股本或配股等除权、除息事项，发行价格将按下述公式进行调整，计算结果向上进位并精确至分。</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假设调整前新增股份价格为</w:t>
      </w:r>
      <w:r>
        <w:rPr>
          <w:rFonts w:ascii="仿宋" w:eastAsia="仿宋" w:hAnsi="仿宋"/>
          <w:sz w:val="32"/>
          <w:szCs w:val="32"/>
        </w:rPr>
        <w:t>P0</w:t>
      </w:r>
      <w:r>
        <w:rPr>
          <w:rFonts w:ascii="仿宋" w:eastAsia="仿宋" w:hAnsi="仿宋"/>
          <w:sz w:val="32"/>
          <w:szCs w:val="32"/>
        </w:rPr>
        <w:t>，每股送股或转增股本数为</w:t>
      </w:r>
      <w:r>
        <w:rPr>
          <w:rFonts w:ascii="仿宋" w:eastAsia="仿宋" w:hAnsi="仿宋"/>
          <w:sz w:val="32"/>
          <w:szCs w:val="32"/>
        </w:rPr>
        <w:t>N</w:t>
      </w:r>
      <w:r>
        <w:rPr>
          <w:rFonts w:ascii="仿宋" w:eastAsia="仿宋" w:hAnsi="仿宋"/>
          <w:sz w:val="32"/>
          <w:szCs w:val="32"/>
        </w:rPr>
        <w:t>，每股增发新股或配股数为</w:t>
      </w:r>
      <w:r>
        <w:rPr>
          <w:rFonts w:ascii="仿宋" w:eastAsia="仿宋" w:hAnsi="仿宋"/>
          <w:sz w:val="32"/>
          <w:szCs w:val="32"/>
        </w:rPr>
        <w:t>K</w:t>
      </w:r>
      <w:r>
        <w:rPr>
          <w:rFonts w:ascii="仿宋" w:eastAsia="仿宋" w:hAnsi="仿宋"/>
          <w:sz w:val="32"/>
          <w:szCs w:val="32"/>
        </w:rPr>
        <w:t>，增发新股价或配股价为</w:t>
      </w:r>
      <w:r>
        <w:rPr>
          <w:rFonts w:ascii="仿宋" w:eastAsia="仿宋" w:hAnsi="仿宋"/>
          <w:sz w:val="32"/>
          <w:szCs w:val="32"/>
        </w:rPr>
        <w:t>A</w:t>
      </w:r>
      <w:r>
        <w:rPr>
          <w:rFonts w:ascii="仿宋" w:eastAsia="仿宋" w:hAnsi="仿宋"/>
          <w:sz w:val="32"/>
          <w:szCs w:val="32"/>
        </w:rPr>
        <w:t>，每股派发现金股利为</w:t>
      </w:r>
      <w:r>
        <w:rPr>
          <w:rFonts w:ascii="仿宋" w:eastAsia="仿宋" w:hAnsi="仿宋"/>
          <w:sz w:val="32"/>
          <w:szCs w:val="32"/>
        </w:rPr>
        <w:t>D</w:t>
      </w:r>
      <w:r>
        <w:rPr>
          <w:rFonts w:ascii="仿宋" w:eastAsia="仿宋" w:hAnsi="仿宋"/>
          <w:sz w:val="32"/>
          <w:szCs w:val="32"/>
        </w:rPr>
        <w:t>，调整后新增股份价格为</w:t>
      </w:r>
      <w:r>
        <w:rPr>
          <w:rFonts w:ascii="仿宋" w:eastAsia="仿宋" w:hAnsi="仿宋"/>
          <w:sz w:val="32"/>
          <w:szCs w:val="32"/>
        </w:rPr>
        <w:t>P1</w:t>
      </w:r>
      <w:r>
        <w:rPr>
          <w:rFonts w:ascii="仿宋" w:eastAsia="仿宋" w:hAnsi="仿宋"/>
          <w:sz w:val="32"/>
          <w:szCs w:val="32"/>
        </w:rPr>
        <w:t>（调整值保留小数点后两位，最后一位实行四舍五入），则：</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派送股票股利或资本公积转增股本：</w:t>
      </w:r>
      <w:r>
        <w:rPr>
          <w:rFonts w:ascii="仿宋" w:eastAsia="仿宋" w:hAnsi="仿宋"/>
          <w:sz w:val="32"/>
          <w:szCs w:val="32"/>
        </w:rPr>
        <w:t>P1=P0/</w:t>
      </w:r>
      <w:r>
        <w:rPr>
          <w:rFonts w:ascii="仿宋" w:eastAsia="仿宋" w:hAnsi="仿宋"/>
          <w:sz w:val="32"/>
          <w:szCs w:val="32"/>
        </w:rPr>
        <w:t>（</w:t>
      </w:r>
      <w:r>
        <w:rPr>
          <w:rFonts w:ascii="仿宋" w:eastAsia="仿宋" w:hAnsi="仿宋"/>
          <w:sz w:val="32"/>
          <w:szCs w:val="32"/>
        </w:rPr>
        <w:t>1+N</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增发新股或配股：</w:t>
      </w:r>
      <w:r>
        <w:rPr>
          <w:rFonts w:ascii="仿宋" w:eastAsia="仿宋" w:hAnsi="仿宋"/>
          <w:sz w:val="32"/>
          <w:szCs w:val="32"/>
        </w:rPr>
        <w:t>P1=</w:t>
      </w:r>
      <w:r>
        <w:rPr>
          <w:rFonts w:ascii="仿宋" w:eastAsia="仿宋" w:hAnsi="仿宋"/>
          <w:sz w:val="32"/>
          <w:szCs w:val="32"/>
        </w:rPr>
        <w:t>（</w:t>
      </w:r>
      <w:r>
        <w:rPr>
          <w:rFonts w:ascii="仿宋" w:eastAsia="仿宋" w:hAnsi="仿宋"/>
          <w:sz w:val="32"/>
          <w:szCs w:val="32"/>
        </w:rPr>
        <w:t>P0+A×K</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1+K</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上述两项同时进行：</w:t>
      </w:r>
      <w:r>
        <w:rPr>
          <w:rFonts w:ascii="仿宋" w:eastAsia="仿宋" w:hAnsi="仿宋"/>
          <w:sz w:val="32"/>
          <w:szCs w:val="32"/>
        </w:rPr>
        <w:t>P1=</w:t>
      </w:r>
      <w:r>
        <w:rPr>
          <w:rFonts w:ascii="仿宋" w:eastAsia="仿宋" w:hAnsi="仿宋"/>
          <w:sz w:val="32"/>
          <w:szCs w:val="32"/>
        </w:rPr>
        <w:t>（</w:t>
      </w:r>
      <w:r>
        <w:rPr>
          <w:rFonts w:ascii="仿宋" w:eastAsia="仿宋" w:hAnsi="仿宋"/>
          <w:sz w:val="32"/>
          <w:szCs w:val="32"/>
        </w:rPr>
        <w:t>P0+A×K</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1+N+K</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派送现金股利：</w:t>
      </w:r>
      <w:r>
        <w:rPr>
          <w:rFonts w:ascii="仿宋" w:eastAsia="仿宋" w:hAnsi="仿宋"/>
          <w:sz w:val="32"/>
          <w:szCs w:val="32"/>
        </w:rPr>
        <w:t>P1=P0-D</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上述三项同时进行：</w:t>
      </w:r>
      <w:r>
        <w:rPr>
          <w:rFonts w:ascii="仿宋" w:eastAsia="仿宋" w:hAnsi="仿宋"/>
          <w:sz w:val="32"/>
          <w:szCs w:val="32"/>
        </w:rPr>
        <w:t>P1=</w:t>
      </w:r>
      <w:r>
        <w:rPr>
          <w:rFonts w:ascii="仿宋" w:eastAsia="仿宋" w:hAnsi="仿宋"/>
          <w:sz w:val="32"/>
          <w:szCs w:val="32"/>
        </w:rPr>
        <w:t>（</w:t>
      </w:r>
      <w:r>
        <w:rPr>
          <w:rFonts w:ascii="仿宋" w:eastAsia="仿宋" w:hAnsi="仿宋"/>
          <w:sz w:val="32"/>
          <w:szCs w:val="32"/>
        </w:rPr>
        <w:t>P0</w:t>
      </w:r>
      <w:r>
        <w:rPr>
          <w:rFonts w:ascii="仿宋" w:eastAsia="仿宋" w:hAnsi="仿宋"/>
          <w:sz w:val="32"/>
          <w:szCs w:val="32"/>
        </w:rPr>
        <w:t>－</w:t>
      </w:r>
      <w:r>
        <w:rPr>
          <w:rFonts w:ascii="仿宋" w:eastAsia="仿宋" w:hAnsi="仿宋"/>
          <w:sz w:val="32"/>
          <w:szCs w:val="32"/>
        </w:rPr>
        <w:t>D+A×K</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1+N+K</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安丰收、张旭、付月朋作为关联董事回避表</w:t>
      </w:r>
      <w:r>
        <w:rPr>
          <w:rFonts w:ascii="仿宋" w:eastAsia="仿宋" w:hAnsi="仿宋" w:hint="eastAsia"/>
          <w:sz w:val="32"/>
          <w:szCs w:val="32"/>
        </w:rPr>
        <w:t>决。</w:t>
      </w:r>
    </w:p>
    <w:p w:rsidR="006B559E" w:rsidRDefault="00432545">
      <w:pPr>
        <w:pStyle w:val="Default"/>
        <w:spacing w:line="540" w:lineRule="exact"/>
        <w:ind w:firstLineChars="200" w:firstLine="643"/>
        <w:rPr>
          <w:rFonts w:ascii="仿宋" w:eastAsia="仿宋" w:hAnsi="仿宋"/>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）交易对价及定价依据</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根据沃克森（北京）国际资产评估有限公司出具并经国务院国资委备案的标的资产评估报告，以</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8</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日为评估基准日，天津天</w:t>
      </w:r>
      <w:proofErr w:type="gramStart"/>
      <w:r>
        <w:rPr>
          <w:rFonts w:ascii="仿宋" w:eastAsia="仿宋" w:hAnsi="仿宋" w:hint="eastAsia"/>
          <w:sz w:val="32"/>
          <w:szCs w:val="32"/>
        </w:rPr>
        <w:t>锻股东</w:t>
      </w:r>
      <w:proofErr w:type="gramEnd"/>
      <w:r>
        <w:rPr>
          <w:rFonts w:ascii="仿宋" w:eastAsia="仿宋" w:hAnsi="仿宋" w:hint="eastAsia"/>
          <w:sz w:val="32"/>
          <w:szCs w:val="32"/>
        </w:rPr>
        <w:t>全部权益的评估值为</w:t>
      </w:r>
      <w:r>
        <w:rPr>
          <w:rFonts w:ascii="仿宋" w:eastAsia="仿宋" w:hAnsi="仿宋"/>
          <w:sz w:val="32"/>
          <w:szCs w:val="32"/>
        </w:rPr>
        <w:t>89,994.35</w:t>
      </w:r>
      <w:r>
        <w:rPr>
          <w:rFonts w:ascii="仿宋" w:eastAsia="仿宋" w:hAnsi="仿宋"/>
          <w:sz w:val="32"/>
          <w:szCs w:val="32"/>
        </w:rPr>
        <w:t>万元、航空航天股东全部权益的评估价值为</w:t>
      </w:r>
      <w:r>
        <w:rPr>
          <w:rFonts w:ascii="仿宋" w:eastAsia="仿宋" w:hAnsi="仿宋"/>
          <w:sz w:val="32"/>
          <w:szCs w:val="32"/>
        </w:rPr>
        <w:t>21,575.73</w:t>
      </w:r>
      <w:r>
        <w:rPr>
          <w:rFonts w:ascii="仿宋" w:eastAsia="仿宋" w:hAnsi="仿宋"/>
          <w:sz w:val="32"/>
          <w:szCs w:val="32"/>
        </w:rPr>
        <w:t>万元、中</w:t>
      </w:r>
      <w:proofErr w:type="gramStart"/>
      <w:r>
        <w:rPr>
          <w:rFonts w:ascii="仿宋" w:eastAsia="仿宋" w:hAnsi="仿宋" w:hint="eastAsia"/>
          <w:sz w:val="32"/>
          <w:szCs w:val="32"/>
        </w:rPr>
        <w:t>捷厂股</w:t>
      </w:r>
      <w:proofErr w:type="gramEnd"/>
      <w:r>
        <w:rPr>
          <w:rFonts w:ascii="仿宋" w:eastAsia="仿宋" w:hAnsi="仿宋" w:hint="eastAsia"/>
          <w:sz w:val="32"/>
          <w:szCs w:val="32"/>
        </w:rPr>
        <w:t>东全部权益的评估价值为</w:t>
      </w:r>
      <w:r>
        <w:rPr>
          <w:rFonts w:ascii="仿宋" w:eastAsia="仿宋" w:hAnsi="仿宋"/>
          <w:sz w:val="32"/>
          <w:szCs w:val="32"/>
        </w:rPr>
        <w:t>80,238.97</w:t>
      </w:r>
      <w:r>
        <w:rPr>
          <w:rFonts w:ascii="仿宋" w:eastAsia="仿宋" w:hAnsi="仿宋"/>
          <w:sz w:val="32"/>
          <w:szCs w:val="32"/>
        </w:rPr>
        <w:t>万元。</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参考上述评估值，经公司与交易对方协商，天津天锻</w:t>
      </w:r>
      <w:r>
        <w:rPr>
          <w:rFonts w:ascii="仿宋" w:eastAsia="仿宋" w:hAnsi="仿宋"/>
          <w:sz w:val="32"/>
          <w:szCs w:val="32"/>
        </w:rPr>
        <w:t>78.45%</w:t>
      </w:r>
      <w:r>
        <w:rPr>
          <w:rFonts w:ascii="仿宋" w:eastAsia="仿宋" w:hAnsi="仿宋"/>
          <w:sz w:val="32"/>
          <w:szCs w:val="32"/>
        </w:rPr>
        <w:t>股权的最终交易对价确定为</w:t>
      </w:r>
      <w:r>
        <w:rPr>
          <w:rFonts w:ascii="仿宋" w:eastAsia="仿宋" w:hAnsi="仿宋"/>
          <w:sz w:val="32"/>
          <w:szCs w:val="32"/>
        </w:rPr>
        <w:t>70,600.57</w:t>
      </w:r>
      <w:r>
        <w:rPr>
          <w:rFonts w:ascii="仿宋" w:eastAsia="仿宋" w:hAnsi="仿宋" w:hint="eastAsia"/>
          <w:sz w:val="32"/>
          <w:szCs w:val="32"/>
        </w:rPr>
        <w:t>万元、航空航天</w:t>
      </w:r>
      <w:r>
        <w:rPr>
          <w:rFonts w:ascii="仿宋" w:eastAsia="仿宋" w:hAnsi="仿宋"/>
          <w:sz w:val="32"/>
          <w:szCs w:val="32"/>
        </w:rPr>
        <w:t>100%</w:t>
      </w:r>
      <w:r>
        <w:rPr>
          <w:rFonts w:ascii="仿宋" w:eastAsia="仿宋" w:hAnsi="仿宋"/>
          <w:sz w:val="32"/>
          <w:szCs w:val="32"/>
        </w:rPr>
        <w:t>股权的最终交易对价确定为</w:t>
      </w:r>
      <w:r>
        <w:rPr>
          <w:rFonts w:ascii="仿宋" w:eastAsia="仿宋" w:hAnsi="仿宋"/>
          <w:sz w:val="32"/>
          <w:szCs w:val="32"/>
        </w:rPr>
        <w:t>21,575.73</w:t>
      </w:r>
      <w:r>
        <w:rPr>
          <w:rFonts w:ascii="仿宋" w:eastAsia="仿宋" w:hAnsi="仿宋"/>
          <w:sz w:val="32"/>
          <w:szCs w:val="32"/>
        </w:rPr>
        <w:t>万元、</w:t>
      </w:r>
      <w:proofErr w:type="gramStart"/>
      <w:r>
        <w:rPr>
          <w:rFonts w:ascii="仿宋" w:eastAsia="仿宋" w:hAnsi="仿宋" w:hint="eastAsia"/>
          <w:sz w:val="32"/>
          <w:szCs w:val="32"/>
        </w:rPr>
        <w:t>中捷厂</w:t>
      </w:r>
      <w:proofErr w:type="gramEnd"/>
      <w:r>
        <w:rPr>
          <w:rFonts w:ascii="仿宋" w:eastAsia="仿宋" w:hAnsi="仿宋"/>
          <w:sz w:val="32"/>
          <w:szCs w:val="32"/>
        </w:rPr>
        <w:t>100%</w:t>
      </w:r>
      <w:r>
        <w:rPr>
          <w:rFonts w:ascii="仿宋" w:eastAsia="仿宋" w:hAnsi="仿宋"/>
          <w:sz w:val="32"/>
          <w:szCs w:val="32"/>
        </w:rPr>
        <w:t>股权的最终交易对价确定为</w:t>
      </w:r>
      <w:r>
        <w:rPr>
          <w:rFonts w:ascii="仿宋" w:eastAsia="仿宋" w:hAnsi="仿宋"/>
          <w:sz w:val="32"/>
          <w:szCs w:val="32"/>
        </w:rPr>
        <w:t>80,238.97</w:t>
      </w:r>
      <w:r>
        <w:rPr>
          <w:rFonts w:ascii="仿宋" w:eastAsia="仿宋" w:hAnsi="仿宋" w:hint="eastAsia"/>
          <w:sz w:val="32"/>
          <w:szCs w:val="32"/>
        </w:rPr>
        <w:t>万元。</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sz w:val="32"/>
          <w:szCs w:val="32"/>
        </w:rPr>
        <w:t>发行数量</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本次发行的股份数量将按照下述公式确定：</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本次向交易对方发行的股份数量</w:t>
      </w:r>
      <w:r>
        <w:rPr>
          <w:rFonts w:ascii="仿宋" w:eastAsia="仿宋" w:hAnsi="仿宋"/>
          <w:sz w:val="32"/>
          <w:szCs w:val="32"/>
        </w:rPr>
        <w:t>=</w:t>
      </w:r>
      <w:r>
        <w:rPr>
          <w:rFonts w:ascii="仿宋" w:eastAsia="仿宋" w:hAnsi="仿宋"/>
          <w:sz w:val="32"/>
          <w:szCs w:val="32"/>
        </w:rPr>
        <w:t>以发行股份形式向交易对方支付的交易对价</w:t>
      </w:r>
      <w:r>
        <w:rPr>
          <w:rFonts w:ascii="仿宋" w:eastAsia="仿宋" w:hAnsi="仿宋"/>
          <w:sz w:val="32"/>
          <w:szCs w:val="32"/>
        </w:rPr>
        <w:t>/</w:t>
      </w:r>
      <w:r>
        <w:rPr>
          <w:rFonts w:ascii="仿宋" w:eastAsia="仿宋" w:hAnsi="仿宋"/>
          <w:sz w:val="32"/>
          <w:szCs w:val="32"/>
        </w:rPr>
        <w:t>本次发行股份购买资产的发行价格。</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最终发行的股份数量以上市公司股东大会审议通过，经深交所审核通过，并经中国证监会予以注册的发行数量为准。依据该公式计算的发行数量精确至个位，不足一股</w:t>
      </w:r>
      <w:r>
        <w:rPr>
          <w:rFonts w:ascii="仿宋" w:eastAsia="仿宋" w:hAnsi="仿宋"/>
          <w:sz w:val="32"/>
          <w:szCs w:val="32"/>
        </w:rPr>
        <w:t>的部分上市公司无需支付。</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按照发行股份购买资产的发行价格</w:t>
      </w:r>
      <w:r>
        <w:rPr>
          <w:rFonts w:ascii="仿宋" w:eastAsia="仿宋" w:hAnsi="仿宋"/>
          <w:sz w:val="32"/>
          <w:szCs w:val="32"/>
        </w:rPr>
        <w:t>5.86</w:t>
      </w:r>
      <w:r>
        <w:rPr>
          <w:rFonts w:ascii="仿宋" w:eastAsia="仿宋" w:hAnsi="仿宋"/>
          <w:sz w:val="32"/>
          <w:szCs w:val="32"/>
        </w:rPr>
        <w:t>元</w:t>
      </w:r>
      <w:r>
        <w:rPr>
          <w:rFonts w:ascii="仿宋" w:eastAsia="仿宋" w:hAnsi="仿宋"/>
          <w:sz w:val="32"/>
          <w:szCs w:val="32"/>
        </w:rPr>
        <w:t>/</w:t>
      </w:r>
      <w:r>
        <w:rPr>
          <w:rFonts w:ascii="仿宋" w:eastAsia="仿宋" w:hAnsi="仿宋"/>
          <w:sz w:val="32"/>
          <w:szCs w:val="32"/>
        </w:rPr>
        <w:t>股计算，上市公司本次发行股份购买资产发行的股票数量总计为</w:t>
      </w:r>
      <w:r>
        <w:rPr>
          <w:rFonts w:ascii="仿宋" w:eastAsia="仿宋" w:hAnsi="仿宋"/>
          <w:sz w:val="32"/>
          <w:szCs w:val="32"/>
        </w:rPr>
        <w:t>294,224,017</w:t>
      </w:r>
      <w:r>
        <w:rPr>
          <w:rFonts w:ascii="仿宋" w:eastAsia="仿宋" w:hAnsi="仿宋"/>
          <w:sz w:val="32"/>
          <w:szCs w:val="32"/>
        </w:rPr>
        <w:t>股，占本次发行股份购买资产后（不考虑募集配</w:t>
      </w:r>
      <w:r>
        <w:rPr>
          <w:rFonts w:ascii="仿宋" w:eastAsia="仿宋" w:hAnsi="仿宋"/>
          <w:sz w:val="32"/>
          <w:szCs w:val="32"/>
        </w:rPr>
        <w:lastRenderedPageBreak/>
        <w:t>套资金）公司总股本的</w:t>
      </w:r>
      <w:r>
        <w:rPr>
          <w:rFonts w:ascii="仿宋" w:eastAsia="仿宋" w:hAnsi="仿宋"/>
          <w:sz w:val="32"/>
          <w:szCs w:val="32"/>
        </w:rPr>
        <w:t>12.47%</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上市公司本次发行股份购买资产的发行股份数量具体如下：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4"/>
        <w:gridCol w:w="1613"/>
        <w:gridCol w:w="2642"/>
        <w:gridCol w:w="1529"/>
        <w:gridCol w:w="1698"/>
      </w:tblGrid>
      <w:tr w:rsidR="006B559E">
        <w:trPr>
          <w:trHeight w:val="397"/>
          <w:tblHeader/>
          <w:jc w:val="center"/>
        </w:trPr>
        <w:tc>
          <w:tcPr>
            <w:tcW w:w="479"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序号</w:t>
            </w:r>
          </w:p>
        </w:tc>
        <w:tc>
          <w:tcPr>
            <w:tcW w:w="97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交易对方</w:t>
            </w:r>
          </w:p>
        </w:tc>
        <w:tc>
          <w:tcPr>
            <w:tcW w:w="15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交易标的</w:t>
            </w:r>
          </w:p>
        </w:tc>
        <w:tc>
          <w:tcPr>
            <w:tcW w:w="92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交易金额</w:t>
            </w:r>
          </w:p>
          <w:p w:rsidR="006B559E" w:rsidRDefault="00432545">
            <w:pPr>
              <w:pStyle w:val="Default"/>
              <w:rPr>
                <w:rFonts w:ascii="仿宋" w:eastAsia="仿宋" w:hAnsi="仿宋"/>
              </w:rPr>
            </w:pPr>
            <w:r>
              <w:rPr>
                <w:rFonts w:ascii="仿宋" w:eastAsia="仿宋" w:hAnsi="仿宋"/>
              </w:rPr>
              <w:t>（万元）</w:t>
            </w:r>
          </w:p>
        </w:tc>
        <w:tc>
          <w:tcPr>
            <w:tcW w:w="102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发行股份数量</w:t>
            </w:r>
          </w:p>
          <w:p w:rsidR="006B559E" w:rsidRDefault="00432545">
            <w:pPr>
              <w:pStyle w:val="Default"/>
              <w:rPr>
                <w:rFonts w:ascii="仿宋" w:eastAsia="仿宋" w:hAnsi="仿宋"/>
              </w:rPr>
            </w:pPr>
            <w:r>
              <w:rPr>
                <w:rFonts w:ascii="仿宋" w:eastAsia="仿宋" w:hAnsi="仿宋"/>
              </w:rPr>
              <w:t>（股）</w:t>
            </w:r>
          </w:p>
        </w:tc>
      </w:tr>
      <w:tr w:rsidR="006B559E">
        <w:trPr>
          <w:trHeight w:val="397"/>
          <w:jc w:val="center"/>
        </w:trPr>
        <w:tc>
          <w:tcPr>
            <w:tcW w:w="479" w:type="pct"/>
            <w:vMerge w:val="restar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1</w:t>
            </w:r>
          </w:p>
        </w:tc>
        <w:tc>
          <w:tcPr>
            <w:tcW w:w="974" w:type="pct"/>
            <w:vMerge w:val="restart"/>
            <w:tcMar>
              <w:top w:w="0" w:type="dxa"/>
              <w:left w:w="108" w:type="dxa"/>
              <w:bottom w:w="0" w:type="dxa"/>
              <w:right w:w="108" w:type="dxa"/>
            </w:tcMar>
            <w:vAlign w:val="center"/>
          </w:tcPr>
          <w:p w:rsidR="006B559E" w:rsidRDefault="00432545">
            <w:pPr>
              <w:pStyle w:val="Default"/>
              <w:rPr>
                <w:rFonts w:ascii="仿宋" w:eastAsia="仿宋" w:hAnsi="仿宋"/>
              </w:rPr>
            </w:pPr>
            <w:proofErr w:type="gramStart"/>
            <w:r>
              <w:rPr>
                <w:rFonts w:ascii="仿宋" w:eastAsia="仿宋" w:hAnsi="仿宋"/>
              </w:rPr>
              <w:t>通用沈机集团</w:t>
            </w:r>
            <w:proofErr w:type="gramEnd"/>
          </w:p>
        </w:tc>
        <w:tc>
          <w:tcPr>
            <w:tcW w:w="1594" w:type="pct"/>
            <w:tcMar>
              <w:top w:w="0" w:type="dxa"/>
              <w:left w:w="108" w:type="dxa"/>
              <w:bottom w:w="0" w:type="dxa"/>
              <w:right w:w="108" w:type="dxa"/>
            </w:tcMar>
            <w:vAlign w:val="center"/>
          </w:tcPr>
          <w:p w:rsidR="006B559E" w:rsidRDefault="00432545">
            <w:pPr>
              <w:pStyle w:val="Default"/>
              <w:rPr>
                <w:rFonts w:ascii="仿宋" w:eastAsia="仿宋" w:hAnsi="仿宋"/>
              </w:rPr>
            </w:pPr>
            <w:proofErr w:type="gramStart"/>
            <w:r>
              <w:rPr>
                <w:rFonts w:ascii="仿宋" w:eastAsia="仿宋" w:hAnsi="仿宋"/>
              </w:rPr>
              <w:t>中捷厂</w:t>
            </w:r>
            <w:proofErr w:type="gramEnd"/>
            <w:r>
              <w:rPr>
                <w:rFonts w:ascii="仿宋" w:eastAsia="仿宋" w:hAnsi="仿宋"/>
              </w:rPr>
              <w:t>100%</w:t>
            </w:r>
            <w:r>
              <w:rPr>
                <w:rFonts w:ascii="仿宋" w:eastAsia="仿宋" w:hAnsi="仿宋"/>
              </w:rPr>
              <w:t>股权</w:t>
            </w:r>
          </w:p>
        </w:tc>
        <w:tc>
          <w:tcPr>
            <w:tcW w:w="92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80,238.97</w:t>
            </w:r>
          </w:p>
        </w:tc>
        <w:tc>
          <w:tcPr>
            <w:tcW w:w="102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136,926,569</w:t>
            </w:r>
          </w:p>
        </w:tc>
      </w:tr>
      <w:tr w:rsidR="006B559E">
        <w:trPr>
          <w:trHeight w:val="397"/>
          <w:jc w:val="center"/>
        </w:trPr>
        <w:tc>
          <w:tcPr>
            <w:tcW w:w="479" w:type="pct"/>
            <w:vMerge/>
            <w:tcMar>
              <w:top w:w="0" w:type="dxa"/>
              <w:left w:w="108" w:type="dxa"/>
              <w:bottom w:w="0" w:type="dxa"/>
              <w:right w:w="108" w:type="dxa"/>
            </w:tcMar>
            <w:vAlign w:val="center"/>
          </w:tcPr>
          <w:p w:rsidR="006B559E" w:rsidRDefault="006B559E">
            <w:pPr>
              <w:pStyle w:val="Default"/>
              <w:rPr>
                <w:rFonts w:ascii="仿宋" w:eastAsia="仿宋" w:hAnsi="仿宋"/>
              </w:rPr>
            </w:pPr>
          </w:p>
        </w:tc>
        <w:tc>
          <w:tcPr>
            <w:tcW w:w="974" w:type="pct"/>
            <w:vMerge/>
            <w:tcMar>
              <w:top w:w="0" w:type="dxa"/>
              <w:left w:w="108" w:type="dxa"/>
              <w:bottom w:w="0" w:type="dxa"/>
              <w:right w:w="108" w:type="dxa"/>
            </w:tcMar>
            <w:vAlign w:val="center"/>
          </w:tcPr>
          <w:p w:rsidR="006B559E" w:rsidRDefault="006B559E">
            <w:pPr>
              <w:pStyle w:val="Default"/>
              <w:rPr>
                <w:rFonts w:ascii="仿宋" w:eastAsia="仿宋" w:hAnsi="仿宋"/>
              </w:rPr>
            </w:pPr>
          </w:p>
        </w:tc>
        <w:tc>
          <w:tcPr>
            <w:tcW w:w="15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中捷航空航天</w:t>
            </w:r>
            <w:r>
              <w:rPr>
                <w:rFonts w:ascii="仿宋" w:eastAsia="仿宋" w:hAnsi="仿宋"/>
              </w:rPr>
              <w:t>100%</w:t>
            </w:r>
            <w:r>
              <w:rPr>
                <w:rFonts w:ascii="仿宋" w:eastAsia="仿宋" w:hAnsi="仿宋"/>
              </w:rPr>
              <w:t>股权</w:t>
            </w:r>
          </w:p>
        </w:tc>
        <w:tc>
          <w:tcPr>
            <w:tcW w:w="92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21,575.73</w:t>
            </w:r>
          </w:p>
        </w:tc>
        <w:tc>
          <w:tcPr>
            <w:tcW w:w="102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36,818,659</w:t>
            </w:r>
          </w:p>
        </w:tc>
      </w:tr>
      <w:tr w:rsidR="006B559E">
        <w:trPr>
          <w:trHeight w:val="397"/>
          <w:jc w:val="center"/>
        </w:trPr>
        <w:tc>
          <w:tcPr>
            <w:tcW w:w="479" w:type="pct"/>
            <w:vMerge/>
            <w:tcMar>
              <w:top w:w="0" w:type="dxa"/>
              <w:left w:w="108" w:type="dxa"/>
              <w:bottom w:w="0" w:type="dxa"/>
              <w:right w:w="108" w:type="dxa"/>
            </w:tcMar>
            <w:vAlign w:val="center"/>
          </w:tcPr>
          <w:p w:rsidR="006B559E" w:rsidRDefault="006B559E">
            <w:pPr>
              <w:pStyle w:val="Default"/>
              <w:rPr>
                <w:rFonts w:ascii="仿宋" w:eastAsia="仿宋" w:hAnsi="仿宋"/>
              </w:rPr>
            </w:pPr>
          </w:p>
        </w:tc>
        <w:tc>
          <w:tcPr>
            <w:tcW w:w="974" w:type="pct"/>
            <w:vMerge/>
            <w:tcMar>
              <w:top w:w="0" w:type="dxa"/>
              <w:left w:w="108" w:type="dxa"/>
              <w:bottom w:w="0" w:type="dxa"/>
              <w:right w:w="108" w:type="dxa"/>
            </w:tcMar>
            <w:vAlign w:val="center"/>
          </w:tcPr>
          <w:p w:rsidR="006B559E" w:rsidRDefault="006B559E">
            <w:pPr>
              <w:pStyle w:val="Default"/>
              <w:rPr>
                <w:rFonts w:ascii="仿宋" w:eastAsia="仿宋" w:hAnsi="仿宋"/>
              </w:rPr>
            </w:pPr>
          </w:p>
        </w:tc>
        <w:tc>
          <w:tcPr>
            <w:tcW w:w="1594"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小计</w:t>
            </w:r>
          </w:p>
        </w:tc>
        <w:tc>
          <w:tcPr>
            <w:tcW w:w="924"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101,814.70</w:t>
            </w:r>
          </w:p>
        </w:tc>
        <w:tc>
          <w:tcPr>
            <w:tcW w:w="1026"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173,745,228</w:t>
            </w:r>
          </w:p>
        </w:tc>
      </w:tr>
      <w:tr w:rsidR="006B559E">
        <w:trPr>
          <w:trHeight w:val="397"/>
          <w:jc w:val="center"/>
        </w:trPr>
        <w:tc>
          <w:tcPr>
            <w:tcW w:w="479"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2</w:t>
            </w:r>
          </w:p>
        </w:tc>
        <w:tc>
          <w:tcPr>
            <w:tcW w:w="97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通用机床公司</w:t>
            </w:r>
          </w:p>
        </w:tc>
        <w:tc>
          <w:tcPr>
            <w:tcW w:w="15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天津天锻</w:t>
            </w:r>
            <w:r>
              <w:rPr>
                <w:rFonts w:ascii="仿宋" w:eastAsia="仿宋" w:hAnsi="仿宋"/>
              </w:rPr>
              <w:t>78.45%</w:t>
            </w:r>
            <w:r>
              <w:rPr>
                <w:rFonts w:ascii="仿宋" w:eastAsia="仿宋" w:hAnsi="仿宋"/>
              </w:rPr>
              <w:t>股权</w:t>
            </w:r>
          </w:p>
        </w:tc>
        <w:tc>
          <w:tcPr>
            <w:tcW w:w="92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70,600.57</w:t>
            </w:r>
          </w:p>
        </w:tc>
        <w:tc>
          <w:tcPr>
            <w:tcW w:w="102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120,478,789</w:t>
            </w:r>
          </w:p>
        </w:tc>
      </w:tr>
      <w:tr w:rsidR="006B559E">
        <w:trPr>
          <w:trHeight w:val="397"/>
          <w:jc w:val="center"/>
        </w:trPr>
        <w:tc>
          <w:tcPr>
            <w:tcW w:w="3048" w:type="pct"/>
            <w:gridSpan w:val="3"/>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合计</w:t>
            </w:r>
          </w:p>
        </w:tc>
        <w:tc>
          <w:tcPr>
            <w:tcW w:w="924"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172,415.27</w:t>
            </w:r>
          </w:p>
        </w:tc>
        <w:tc>
          <w:tcPr>
            <w:tcW w:w="1026"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294,224,017</w:t>
            </w:r>
          </w:p>
        </w:tc>
      </w:tr>
    </w:tbl>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资产发行日前，上市公司如有派息、送股、配股、资本公积转增股本等除权、除息事项，将对本次发行数量将做相应调整。发行股份数量最终以经深交所审核通过并获得中国证监会同意注册后的数量为准。</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）锁定期安排</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本次发行股份购买资产的股份锁定期安排如下：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9"/>
        <w:gridCol w:w="6827"/>
      </w:tblGrid>
      <w:tr w:rsidR="006B559E">
        <w:trPr>
          <w:trHeight w:val="397"/>
          <w:jc w:val="center"/>
        </w:trPr>
        <w:tc>
          <w:tcPr>
            <w:tcW w:w="1599" w:type="dxa"/>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交易方</w:t>
            </w:r>
          </w:p>
        </w:tc>
        <w:tc>
          <w:tcPr>
            <w:tcW w:w="7643" w:type="dxa"/>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锁定期</w:t>
            </w:r>
          </w:p>
        </w:tc>
      </w:tr>
      <w:tr w:rsidR="006B559E">
        <w:trPr>
          <w:trHeight w:val="397"/>
          <w:jc w:val="center"/>
        </w:trPr>
        <w:tc>
          <w:tcPr>
            <w:tcW w:w="1599" w:type="dxa"/>
            <w:tcMar>
              <w:top w:w="0" w:type="dxa"/>
              <w:left w:w="108" w:type="dxa"/>
              <w:bottom w:w="0" w:type="dxa"/>
              <w:right w:w="108" w:type="dxa"/>
            </w:tcMar>
            <w:vAlign w:val="center"/>
          </w:tcPr>
          <w:p w:rsidR="006B559E" w:rsidRDefault="00432545">
            <w:pPr>
              <w:pStyle w:val="Default"/>
              <w:rPr>
                <w:rFonts w:ascii="仿宋" w:eastAsia="仿宋" w:hAnsi="仿宋"/>
              </w:rPr>
            </w:pPr>
            <w:proofErr w:type="gramStart"/>
            <w:r>
              <w:rPr>
                <w:rFonts w:ascii="仿宋" w:eastAsia="仿宋" w:hAnsi="仿宋"/>
              </w:rPr>
              <w:t>通用沈机集团</w:t>
            </w:r>
            <w:proofErr w:type="gramEnd"/>
            <w:r>
              <w:rPr>
                <w:rFonts w:ascii="仿宋" w:eastAsia="仿宋" w:hAnsi="仿宋"/>
              </w:rPr>
              <w:t>、通用机床公司</w:t>
            </w:r>
          </w:p>
        </w:tc>
        <w:tc>
          <w:tcPr>
            <w:tcW w:w="7643" w:type="dxa"/>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1</w:t>
            </w:r>
            <w:r>
              <w:rPr>
                <w:rFonts w:ascii="仿宋" w:eastAsia="仿宋" w:hAnsi="仿宋" w:hint="eastAsia"/>
              </w:rPr>
              <w:t>、</w:t>
            </w:r>
            <w:proofErr w:type="gramStart"/>
            <w:r>
              <w:rPr>
                <w:rFonts w:ascii="仿宋" w:eastAsia="仿宋" w:hAnsi="仿宋"/>
              </w:rPr>
              <w:t>本承诺</w:t>
            </w:r>
            <w:proofErr w:type="gramEnd"/>
            <w:r>
              <w:rPr>
                <w:rFonts w:ascii="仿宋" w:eastAsia="仿宋" w:hAnsi="仿宋"/>
              </w:rPr>
              <w:t>人通过本次交易认购的上市公司股份自股份发行结束之日起</w:t>
            </w:r>
            <w:r>
              <w:rPr>
                <w:rFonts w:ascii="仿宋" w:eastAsia="仿宋" w:hAnsi="仿宋"/>
              </w:rPr>
              <w:t>36</w:t>
            </w:r>
            <w:r>
              <w:rPr>
                <w:rFonts w:ascii="仿宋" w:eastAsia="仿宋" w:hAnsi="仿宋"/>
              </w:rPr>
              <w:t>个月内不得上市交易或转让，包括但不限于通过证券市场公开转让或通过协议方式转让，但在适用法律许可的前提下的转让不受此限。</w:t>
            </w:r>
          </w:p>
          <w:p w:rsidR="006B559E" w:rsidRDefault="00432545">
            <w:pPr>
              <w:pStyle w:val="Default"/>
              <w:rPr>
                <w:rFonts w:ascii="仿宋" w:eastAsia="仿宋" w:hAnsi="仿宋"/>
              </w:rPr>
            </w:pPr>
            <w:r>
              <w:rPr>
                <w:rFonts w:ascii="仿宋" w:eastAsia="仿宋" w:hAnsi="仿宋"/>
              </w:rPr>
              <w:t>2</w:t>
            </w:r>
            <w:r>
              <w:rPr>
                <w:rFonts w:ascii="仿宋" w:eastAsia="仿宋" w:hAnsi="仿宋" w:hint="eastAsia"/>
              </w:rPr>
              <w:t>、</w:t>
            </w:r>
            <w:r>
              <w:rPr>
                <w:rFonts w:ascii="仿宋" w:eastAsia="仿宋" w:hAnsi="仿宋"/>
              </w:rPr>
              <w:t>本次交易完成后</w:t>
            </w:r>
            <w:r>
              <w:rPr>
                <w:rFonts w:ascii="仿宋" w:eastAsia="仿宋" w:hAnsi="仿宋"/>
              </w:rPr>
              <w:t>6</w:t>
            </w:r>
            <w:r>
              <w:rPr>
                <w:rFonts w:ascii="仿宋" w:eastAsia="仿宋" w:hAnsi="仿宋"/>
              </w:rPr>
              <w:t>个月内如上市公司股票连续</w:t>
            </w:r>
            <w:r>
              <w:rPr>
                <w:rFonts w:ascii="仿宋" w:eastAsia="仿宋" w:hAnsi="仿宋"/>
              </w:rPr>
              <w:t>20</w:t>
            </w:r>
            <w:r>
              <w:rPr>
                <w:rFonts w:ascii="仿宋" w:eastAsia="仿宋" w:hAnsi="仿宋"/>
              </w:rPr>
              <w:t>个交易日的收盘价低于发行价，或者交易完成后</w:t>
            </w:r>
            <w:r>
              <w:rPr>
                <w:rFonts w:ascii="仿宋" w:eastAsia="仿宋" w:hAnsi="仿宋"/>
              </w:rPr>
              <w:t>6</w:t>
            </w:r>
            <w:r>
              <w:rPr>
                <w:rFonts w:ascii="仿宋" w:eastAsia="仿宋" w:hAnsi="仿宋"/>
              </w:rPr>
              <w:t>个月期末收盘价低于发行价的，前述因本次交易所取得的公司股份的锁定期自动延长至少</w:t>
            </w:r>
            <w:r>
              <w:rPr>
                <w:rFonts w:ascii="仿宋" w:eastAsia="仿宋" w:hAnsi="仿宋"/>
              </w:rPr>
              <w:t>6</w:t>
            </w:r>
            <w:r>
              <w:rPr>
                <w:rFonts w:ascii="仿宋" w:eastAsia="仿宋" w:hAnsi="仿宋"/>
              </w:rPr>
              <w:t>个月。</w:t>
            </w:r>
          </w:p>
          <w:p w:rsidR="006B559E" w:rsidRDefault="00432545">
            <w:pPr>
              <w:pStyle w:val="Default"/>
              <w:rPr>
                <w:rFonts w:ascii="仿宋" w:eastAsia="仿宋" w:hAnsi="仿宋"/>
              </w:rPr>
            </w:pPr>
            <w:r>
              <w:rPr>
                <w:rFonts w:ascii="仿宋" w:eastAsia="仿宋" w:hAnsi="仿宋"/>
              </w:rPr>
              <w:t>3</w:t>
            </w:r>
            <w:r>
              <w:rPr>
                <w:rFonts w:ascii="仿宋" w:eastAsia="仿宋" w:hAnsi="仿宋" w:hint="eastAsia"/>
              </w:rPr>
              <w:t>、</w:t>
            </w:r>
            <w:r>
              <w:rPr>
                <w:rFonts w:ascii="仿宋" w:eastAsia="仿宋" w:hAnsi="仿宋"/>
              </w:rPr>
              <w:t>本次交易完成后，</w:t>
            </w:r>
            <w:proofErr w:type="gramStart"/>
            <w:r>
              <w:rPr>
                <w:rFonts w:ascii="仿宋" w:eastAsia="仿宋" w:hAnsi="仿宋"/>
              </w:rPr>
              <w:t>本承诺</w:t>
            </w:r>
            <w:proofErr w:type="gramEnd"/>
            <w:r>
              <w:rPr>
                <w:rFonts w:ascii="仿宋" w:eastAsia="仿宋" w:hAnsi="仿宋"/>
              </w:rPr>
              <w:t>人因本次发行而取得的股份由于上市公司派息、送股、配股、资本公积转增股本等原因增加的，亦遵守上述限售期的约定。</w:t>
            </w:r>
          </w:p>
          <w:p w:rsidR="006B559E" w:rsidRDefault="00432545">
            <w:pPr>
              <w:pStyle w:val="Default"/>
              <w:rPr>
                <w:rFonts w:ascii="仿宋" w:eastAsia="仿宋" w:hAnsi="仿宋"/>
              </w:rPr>
            </w:pPr>
            <w:r>
              <w:rPr>
                <w:rFonts w:ascii="仿宋" w:eastAsia="仿宋" w:hAnsi="仿宋"/>
              </w:rPr>
              <w:t>4</w:t>
            </w:r>
            <w:r>
              <w:rPr>
                <w:rFonts w:ascii="仿宋" w:eastAsia="仿宋" w:hAnsi="仿宋" w:hint="eastAsia"/>
              </w:rPr>
              <w:t>、</w:t>
            </w:r>
            <w:r>
              <w:rPr>
                <w:rFonts w:ascii="仿宋" w:eastAsia="仿宋" w:hAnsi="仿宋"/>
              </w:rPr>
              <w:t>若</w:t>
            </w:r>
            <w:proofErr w:type="gramStart"/>
            <w:r>
              <w:rPr>
                <w:rFonts w:ascii="仿宋" w:eastAsia="仿宋" w:hAnsi="仿宋"/>
              </w:rPr>
              <w:t>本承诺</w:t>
            </w:r>
            <w:proofErr w:type="gramEnd"/>
            <w:r>
              <w:rPr>
                <w:rFonts w:ascii="仿宋" w:eastAsia="仿宋" w:hAnsi="仿宋"/>
              </w:rPr>
              <w:t>人基于本次交易所取得股份的上述限售期承诺与证券监管机构的最新监管意见不相符，</w:t>
            </w:r>
            <w:proofErr w:type="gramStart"/>
            <w:r>
              <w:rPr>
                <w:rFonts w:ascii="仿宋" w:eastAsia="仿宋" w:hAnsi="仿宋"/>
              </w:rPr>
              <w:t>本承</w:t>
            </w:r>
            <w:proofErr w:type="gramEnd"/>
            <w:r>
              <w:rPr>
                <w:rFonts w:ascii="仿宋" w:eastAsia="仿宋" w:hAnsi="仿宋"/>
              </w:rPr>
              <w:t>诺人将根据相关证券监管机构的监管意见进行相应调整。</w:t>
            </w:r>
          </w:p>
          <w:p w:rsidR="006B559E" w:rsidRDefault="00432545">
            <w:pPr>
              <w:pStyle w:val="Default"/>
              <w:rPr>
                <w:rFonts w:ascii="仿宋" w:eastAsia="仿宋" w:hAnsi="仿宋"/>
              </w:rPr>
            </w:pPr>
            <w:r>
              <w:rPr>
                <w:rFonts w:ascii="仿宋" w:eastAsia="仿宋" w:hAnsi="仿宋"/>
              </w:rPr>
              <w:lastRenderedPageBreak/>
              <w:t>5</w:t>
            </w:r>
            <w:r>
              <w:rPr>
                <w:rFonts w:ascii="仿宋" w:eastAsia="仿宋" w:hAnsi="仿宋" w:hint="eastAsia"/>
              </w:rPr>
              <w:t>、</w:t>
            </w:r>
            <w:r>
              <w:rPr>
                <w:rFonts w:ascii="仿宋" w:eastAsia="仿宋" w:hAnsi="仿宋"/>
              </w:rPr>
              <w:t>上述限售期届满后，将按照中国证券监督管理委员会及深圳证券交易所的有关规定执行。</w:t>
            </w:r>
          </w:p>
          <w:p w:rsidR="006B559E" w:rsidRDefault="00432545">
            <w:pPr>
              <w:pStyle w:val="Default"/>
              <w:rPr>
                <w:rFonts w:ascii="仿宋" w:eastAsia="仿宋" w:hAnsi="仿宋"/>
              </w:rPr>
            </w:pPr>
            <w:r>
              <w:rPr>
                <w:rFonts w:ascii="仿宋" w:eastAsia="仿宋" w:hAnsi="仿宋"/>
              </w:rPr>
              <w:t>6</w:t>
            </w:r>
            <w:r>
              <w:rPr>
                <w:rFonts w:ascii="仿宋" w:eastAsia="仿宋" w:hAnsi="仿宋"/>
              </w:rPr>
              <w:t>、如本公司因涉嫌本次交易所提供或者披露的信息存在虚假记载、误导性陈述或者重大遗漏，被司法机关立案侦查或者被中国证监会立案调查的，在案件调查结论明确之前</w:t>
            </w:r>
            <w:r>
              <w:rPr>
                <w:rFonts w:ascii="仿宋" w:eastAsia="仿宋" w:hAnsi="仿宋"/>
              </w:rPr>
              <w:t>，本公司不转让在上市公司拥有权益的股份。</w:t>
            </w:r>
          </w:p>
        </w:tc>
      </w:tr>
    </w:tbl>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sz w:val="32"/>
          <w:szCs w:val="32"/>
        </w:rPr>
        <w:t>滚存未分配利润的安排</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上市公司于本次交易股份登记日前的全部滚存利润</w:t>
      </w:r>
      <w:r>
        <w:rPr>
          <w:rFonts w:ascii="仿宋" w:eastAsia="仿宋" w:hAnsi="仿宋" w:hint="eastAsia"/>
          <w:sz w:val="32"/>
          <w:szCs w:val="32"/>
        </w:rPr>
        <w:t>/</w:t>
      </w:r>
      <w:r>
        <w:rPr>
          <w:rFonts w:ascii="仿宋" w:eastAsia="仿宋" w:hAnsi="仿宋" w:hint="eastAsia"/>
          <w:sz w:val="32"/>
          <w:szCs w:val="32"/>
        </w:rPr>
        <w:t>亏损，由本次发行股份购买资产完成日后的上市公司全体股东按本次发行股份购买资产完成后的持股比例享有</w:t>
      </w:r>
      <w:r>
        <w:rPr>
          <w:rFonts w:ascii="仿宋" w:eastAsia="仿宋" w:hAnsi="仿宋" w:hint="eastAsia"/>
          <w:sz w:val="32"/>
          <w:szCs w:val="32"/>
        </w:rPr>
        <w:t>/</w:t>
      </w:r>
      <w:r>
        <w:rPr>
          <w:rFonts w:ascii="仿宋" w:eastAsia="仿宋" w:hAnsi="仿宋" w:hint="eastAsia"/>
          <w:sz w:val="32"/>
          <w:szCs w:val="32"/>
        </w:rPr>
        <w:t>承担。</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bookmarkStart w:id="0" w:name="_Hlk162373213"/>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sz w:val="32"/>
          <w:szCs w:val="32"/>
        </w:rPr>
        <w:t>过渡期间损益归属</w:t>
      </w:r>
    </w:p>
    <w:bookmarkEnd w:id="0"/>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中捷航空航天在过渡期间所产生的收益由上市公司享有，产生的亏损由交易对方根据其于本次发行股份购买资产前所持有的</w:t>
      </w:r>
      <w:r>
        <w:rPr>
          <w:rFonts w:ascii="仿宋" w:eastAsia="仿宋" w:hAnsi="仿宋" w:hint="eastAsia"/>
          <w:sz w:val="32"/>
          <w:szCs w:val="32"/>
        </w:rPr>
        <w:t>中捷航空航天股权</w:t>
      </w:r>
      <w:r>
        <w:rPr>
          <w:rFonts w:ascii="仿宋" w:eastAsia="仿宋" w:hAnsi="仿宋"/>
          <w:sz w:val="32"/>
          <w:szCs w:val="32"/>
        </w:rPr>
        <w:t>比例承担，</w:t>
      </w:r>
      <w:r>
        <w:rPr>
          <w:rFonts w:ascii="仿宋" w:eastAsia="仿宋" w:hAnsi="仿宋" w:hint="eastAsia"/>
          <w:sz w:val="32"/>
          <w:szCs w:val="32"/>
        </w:rPr>
        <w:t>交易对方应于专项审计完成之日起</w:t>
      </w:r>
      <w:r>
        <w:rPr>
          <w:rFonts w:ascii="仿宋" w:eastAsia="仿宋" w:hAnsi="仿宋" w:hint="eastAsia"/>
          <w:sz w:val="32"/>
          <w:szCs w:val="32"/>
        </w:rPr>
        <w:t>30</w:t>
      </w:r>
      <w:r>
        <w:rPr>
          <w:rFonts w:ascii="仿宋" w:eastAsia="仿宋" w:hAnsi="仿宋" w:hint="eastAsia"/>
          <w:sz w:val="32"/>
          <w:szCs w:val="32"/>
        </w:rPr>
        <w:t>个工作日内</w:t>
      </w:r>
      <w:r>
        <w:rPr>
          <w:rFonts w:ascii="仿宋" w:eastAsia="仿宋" w:hAnsi="仿宋"/>
          <w:sz w:val="32"/>
          <w:szCs w:val="32"/>
        </w:rPr>
        <w:t>以现金形式对上市公司予以补足。</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中捷厂、天津</w:t>
      </w:r>
      <w:proofErr w:type="gramStart"/>
      <w:r>
        <w:rPr>
          <w:rFonts w:ascii="仿宋" w:eastAsia="仿宋" w:hAnsi="仿宋"/>
          <w:sz w:val="32"/>
          <w:szCs w:val="32"/>
        </w:rPr>
        <w:t>天锻在过渡期间</w:t>
      </w:r>
      <w:proofErr w:type="gramEnd"/>
      <w:r>
        <w:rPr>
          <w:rFonts w:ascii="仿宋" w:eastAsia="仿宋" w:hAnsi="仿宋"/>
          <w:sz w:val="32"/>
          <w:szCs w:val="32"/>
        </w:rPr>
        <w:t>的损益由上市公司享有或承担。</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）业绩承诺和补偿</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本次交易的业绩承诺期间为自本次交易实施完毕当年起的连续</w:t>
      </w:r>
      <w:r>
        <w:rPr>
          <w:rFonts w:ascii="仿宋" w:eastAsia="仿宋" w:hAnsi="仿宋" w:hint="eastAsia"/>
          <w:sz w:val="32"/>
          <w:szCs w:val="32"/>
        </w:rPr>
        <w:t>3</w:t>
      </w:r>
      <w:r>
        <w:rPr>
          <w:rFonts w:ascii="仿宋" w:eastAsia="仿宋" w:hAnsi="仿宋" w:hint="eastAsia"/>
          <w:sz w:val="32"/>
          <w:szCs w:val="32"/>
        </w:rPr>
        <w:t>个会计年度（含本次交易实施完毕当年）。如本次交易于</w:t>
      </w:r>
      <w:r>
        <w:rPr>
          <w:rFonts w:ascii="仿宋" w:eastAsia="仿宋" w:hAnsi="仿宋" w:hint="eastAsia"/>
          <w:sz w:val="32"/>
          <w:szCs w:val="32"/>
        </w:rPr>
        <w:t>2024</w:t>
      </w:r>
      <w:r>
        <w:rPr>
          <w:rFonts w:ascii="仿宋" w:eastAsia="仿宋" w:hAnsi="仿宋" w:hint="eastAsia"/>
          <w:sz w:val="32"/>
          <w:szCs w:val="32"/>
        </w:rPr>
        <w:t>年内实施完毕，则承诺期间</w:t>
      </w:r>
      <w:r>
        <w:rPr>
          <w:rFonts w:ascii="仿宋" w:eastAsia="仿宋" w:hAnsi="仿宋" w:hint="eastAsia"/>
          <w:sz w:val="32"/>
          <w:szCs w:val="32"/>
        </w:rPr>
        <w:t>为</w:t>
      </w:r>
      <w:r>
        <w:rPr>
          <w:rFonts w:ascii="仿宋" w:eastAsia="仿宋" w:hAnsi="仿宋" w:hint="eastAsia"/>
          <w:sz w:val="32"/>
          <w:szCs w:val="32"/>
        </w:rPr>
        <w:t>2024</w:t>
      </w:r>
      <w:r>
        <w:rPr>
          <w:rFonts w:ascii="仿宋" w:eastAsia="仿宋" w:hAnsi="仿宋" w:hint="eastAsia"/>
          <w:sz w:val="32"/>
          <w:szCs w:val="32"/>
        </w:rPr>
        <w:t>年度、</w:t>
      </w:r>
      <w:r>
        <w:rPr>
          <w:rFonts w:ascii="仿宋" w:eastAsia="仿宋" w:hAnsi="仿宋" w:hint="eastAsia"/>
          <w:sz w:val="32"/>
          <w:szCs w:val="32"/>
        </w:rPr>
        <w:t>2025</w:t>
      </w:r>
      <w:r>
        <w:rPr>
          <w:rFonts w:ascii="仿宋" w:eastAsia="仿宋" w:hAnsi="仿宋" w:hint="eastAsia"/>
          <w:sz w:val="32"/>
          <w:szCs w:val="32"/>
        </w:rPr>
        <w:t>年</w:t>
      </w:r>
      <w:r>
        <w:rPr>
          <w:rFonts w:ascii="仿宋" w:eastAsia="仿宋" w:hAnsi="仿宋" w:hint="eastAsia"/>
          <w:sz w:val="32"/>
          <w:szCs w:val="32"/>
        </w:rPr>
        <w:lastRenderedPageBreak/>
        <w:t>度及</w:t>
      </w:r>
      <w:r>
        <w:rPr>
          <w:rFonts w:ascii="仿宋" w:eastAsia="仿宋" w:hAnsi="仿宋" w:hint="eastAsia"/>
          <w:sz w:val="32"/>
          <w:szCs w:val="32"/>
        </w:rPr>
        <w:t>2026</w:t>
      </w:r>
      <w:r>
        <w:rPr>
          <w:rFonts w:ascii="仿宋" w:eastAsia="仿宋" w:hAnsi="仿宋" w:hint="eastAsia"/>
          <w:sz w:val="32"/>
          <w:szCs w:val="32"/>
        </w:rPr>
        <w:t>年度。如本次交易实施完毕的时间延后，</w:t>
      </w:r>
      <w:proofErr w:type="gramStart"/>
      <w:r>
        <w:rPr>
          <w:rFonts w:ascii="仿宋" w:eastAsia="仿宋" w:hAnsi="仿宋" w:hint="eastAsia"/>
          <w:sz w:val="32"/>
          <w:szCs w:val="32"/>
        </w:rPr>
        <w:t>则业绩</w:t>
      </w:r>
      <w:proofErr w:type="gramEnd"/>
      <w:r>
        <w:rPr>
          <w:rFonts w:ascii="仿宋" w:eastAsia="仿宋" w:hAnsi="仿宋" w:hint="eastAsia"/>
          <w:sz w:val="32"/>
          <w:szCs w:val="32"/>
        </w:rPr>
        <w:t>补偿期间随之顺延，</w:t>
      </w:r>
      <w:proofErr w:type="gramStart"/>
      <w:r>
        <w:rPr>
          <w:rFonts w:ascii="仿宋" w:eastAsia="仿宋" w:hAnsi="仿宋" w:hint="eastAsia"/>
          <w:sz w:val="32"/>
          <w:szCs w:val="32"/>
        </w:rPr>
        <w:t>总期</w:t>
      </w:r>
      <w:proofErr w:type="gramEnd"/>
      <w:r>
        <w:rPr>
          <w:rFonts w:ascii="仿宋" w:eastAsia="仿宋" w:hAnsi="仿宋" w:hint="eastAsia"/>
          <w:sz w:val="32"/>
          <w:szCs w:val="32"/>
        </w:rPr>
        <w:t>间为三个会计年度。交易对方承诺标的公司业绩承诺资产</w:t>
      </w:r>
      <w:r>
        <w:rPr>
          <w:rFonts w:ascii="仿宋" w:eastAsia="仿宋" w:hAnsi="仿宋" w:hint="eastAsia"/>
          <w:sz w:val="32"/>
          <w:szCs w:val="32"/>
        </w:rPr>
        <w:t>/</w:t>
      </w:r>
      <w:r>
        <w:rPr>
          <w:rFonts w:ascii="仿宋" w:eastAsia="仿宋" w:hAnsi="仿宋" w:hint="eastAsia"/>
          <w:sz w:val="32"/>
          <w:szCs w:val="32"/>
        </w:rPr>
        <w:t>标的公司在</w:t>
      </w:r>
      <w:r>
        <w:rPr>
          <w:rFonts w:ascii="仿宋" w:eastAsia="仿宋" w:hAnsi="仿宋" w:hint="eastAsia"/>
          <w:sz w:val="32"/>
          <w:szCs w:val="32"/>
        </w:rPr>
        <w:t>202</w:t>
      </w:r>
      <w:r>
        <w:rPr>
          <w:rFonts w:ascii="仿宋" w:eastAsia="仿宋" w:hAnsi="仿宋"/>
          <w:sz w:val="32"/>
          <w:szCs w:val="32"/>
        </w:rPr>
        <w:t>4</w:t>
      </w:r>
      <w:r>
        <w:rPr>
          <w:rFonts w:ascii="仿宋" w:eastAsia="仿宋" w:hAnsi="仿宋" w:hint="eastAsia"/>
          <w:sz w:val="32"/>
          <w:szCs w:val="32"/>
        </w:rPr>
        <w:t>年度、</w:t>
      </w:r>
      <w:r>
        <w:rPr>
          <w:rFonts w:ascii="仿宋" w:eastAsia="仿宋" w:hAnsi="仿宋" w:hint="eastAsia"/>
          <w:sz w:val="32"/>
          <w:szCs w:val="32"/>
        </w:rPr>
        <w:t>202</w:t>
      </w:r>
      <w:r>
        <w:rPr>
          <w:rFonts w:ascii="仿宋" w:eastAsia="仿宋" w:hAnsi="仿宋"/>
          <w:sz w:val="32"/>
          <w:szCs w:val="32"/>
        </w:rPr>
        <w:t>5</w:t>
      </w:r>
      <w:r>
        <w:rPr>
          <w:rFonts w:ascii="仿宋" w:eastAsia="仿宋" w:hAnsi="仿宋" w:hint="eastAsia"/>
          <w:sz w:val="32"/>
          <w:szCs w:val="32"/>
        </w:rPr>
        <w:t>年度、</w:t>
      </w:r>
      <w:r>
        <w:rPr>
          <w:rFonts w:ascii="仿宋" w:eastAsia="仿宋" w:hAnsi="仿宋" w:hint="eastAsia"/>
          <w:sz w:val="32"/>
          <w:szCs w:val="32"/>
        </w:rPr>
        <w:t>202</w:t>
      </w:r>
      <w:r>
        <w:rPr>
          <w:rFonts w:ascii="仿宋" w:eastAsia="仿宋" w:hAnsi="仿宋"/>
          <w:sz w:val="32"/>
          <w:szCs w:val="32"/>
        </w:rPr>
        <w:t>6</w:t>
      </w:r>
      <w:r>
        <w:rPr>
          <w:rFonts w:ascii="仿宋" w:eastAsia="仿宋" w:hAnsi="仿宋" w:hint="eastAsia"/>
          <w:sz w:val="32"/>
          <w:szCs w:val="32"/>
        </w:rPr>
        <w:t>年度和</w:t>
      </w:r>
      <w:r>
        <w:rPr>
          <w:rFonts w:ascii="仿宋" w:eastAsia="仿宋" w:hAnsi="仿宋" w:hint="eastAsia"/>
          <w:sz w:val="32"/>
          <w:szCs w:val="32"/>
        </w:rPr>
        <w:t>2</w:t>
      </w:r>
      <w:r>
        <w:rPr>
          <w:rFonts w:ascii="仿宋" w:eastAsia="仿宋" w:hAnsi="仿宋"/>
          <w:sz w:val="32"/>
          <w:szCs w:val="32"/>
        </w:rPr>
        <w:t>027</w:t>
      </w:r>
      <w:r>
        <w:rPr>
          <w:rFonts w:ascii="仿宋" w:eastAsia="仿宋" w:hAnsi="仿宋" w:hint="eastAsia"/>
          <w:sz w:val="32"/>
          <w:szCs w:val="32"/>
        </w:rPr>
        <w:t>年度（若本次交易于</w:t>
      </w:r>
      <w:r>
        <w:rPr>
          <w:rFonts w:ascii="仿宋" w:eastAsia="仿宋" w:hAnsi="仿宋" w:hint="eastAsia"/>
          <w:sz w:val="32"/>
          <w:szCs w:val="32"/>
        </w:rPr>
        <w:t>2</w:t>
      </w:r>
      <w:r>
        <w:rPr>
          <w:rFonts w:ascii="仿宋" w:eastAsia="仿宋" w:hAnsi="仿宋"/>
          <w:sz w:val="32"/>
          <w:szCs w:val="32"/>
        </w:rPr>
        <w:t>025</w:t>
      </w:r>
      <w:r>
        <w:rPr>
          <w:rFonts w:ascii="仿宋" w:eastAsia="仿宋" w:hAnsi="仿宋" w:hint="eastAsia"/>
          <w:sz w:val="32"/>
          <w:szCs w:val="32"/>
        </w:rPr>
        <w:t>年实施完毕）的承诺收入数</w:t>
      </w:r>
      <w:r>
        <w:rPr>
          <w:rFonts w:ascii="仿宋" w:eastAsia="仿宋" w:hAnsi="仿宋" w:hint="eastAsia"/>
          <w:sz w:val="32"/>
          <w:szCs w:val="32"/>
        </w:rPr>
        <w:t>/</w:t>
      </w:r>
      <w:r>
        <w:rPr>
          <w:rFonts w:ascii="仿宋" w:eastAsia="仿宋" w:hAnsi="仿宋" w:hint="eastAsia"/>
          <w:sz w:val="32"/>
          <w:szCs w:val="32"/>
        </w:rPr>
        <w:t>承诺净利润数如下：</w:t>
      </w:r>
    </w:p>
    <w:p w:rsidR="0051056D" w:rsidRPr="0051056D" w:rsidRDefault="0051056D">
      <w:pPr>
        <w:pStyle w:val="Default"/>
        <w:spacing w:line="540" w:lineRule="exact"/>
        <w:ind w:firstLineChars="200" w:firstLine="640"/>
        <w:jc w:val="both"/>
        <w:rPr>
          <w:rFonts w:ascii="仿宋" w:eastAsia="仿宋" w:hAnsi="仿宋" w:hint="eastAsia"/>
        </w:rPr>
      </w:pPr>
      <w:r>
        <w:rPr>
          <w:rFonts w:ascii="仿宋" w:eastAsia="仿宋" w:hAnsi="仿宋" w:hint="eastAsia"/>
          <w:sz w:val="32"/>
          <w:szCs w:val="32"/>
        </w:rPr>
        <w:t xml:space="preserve"> </w:t>
      </w:r>
      <w:r>
        <w:rPr>
          <w:rFonts w:ascii="仿宋" w:eastAsia="仿宋" w:hAnsi="仿宋"/>
          <w:sz w:val="32"/>
          <w:szCs w:val="32"/>
        </w:rPr>
        <w:t xml:space="preserve">                                    </w:t>
      </w:r>
      <w:r w:rsidRPr="0051056D">
        <w:rPr>
          <w:rFonts w:ascii="仿宋" w:eastAsia="仿宋" w:hAnsi="仿宋"/>
        </w:rPr>
        <w:t xml:space="preserve">  </w:t>
      </w:r>
      <w:r w:rsidRPr="0051056D">
        <w:rPr>
          <w:rFonts w:ascii="仿宋" w:eastAsia="仿宋" w:hAnsi="仿宋" w:hint="eastAsia"/>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940"/>
        <w:gridCol w:w="1438"/>
        <w:gridCol w:w="1306"/>
        <w:gridCol w:w="1306"/>
        <w:gridCol w:w="1306"/>
      </w:tblGrid>
      <w:tr w:rsidR="006B559E">
        <w:trPr>
          <w:trHeight w:val="397"/>
          <w:tblHeader/>
        </w:trPr>
        <w:tc>
          <w:tcPr>
            <w:tcW w:w="1805" w:type="pct"/>
            <w:vAlign w:val="center"/>
          </w:tcPr>
          <w:p w:rsidR="006B559E" w:rsidRDefault="00432545">
            <w:pPr>
              <w:adjustRightInd w:val="0"/>
              <w:snapToGrid w:val="0"/>
              <w:jc w:val="center"/>
              <w:rPr>
                <w:rFonts w:ascii="仿宋" w:eastAsia="仿宋"/>
                <w:b/>
                <w:kern w:val="0"/>
                <w:sz w:val="24"/>
                <w:szCs w:val="21"/>
              </w:rPr>
            </w:pPr>
            <w:r>
              <w:rPr>
                <w:rFonts w:ascii="仿宋" w:eastAsia="仿宋" w:hint="eastAsia"/>
                <w:b/>
                <w:kern w:val="0"/>
                <w:sz w:val="24"/>
                <w:szCs w:val="21"/>
              </w:rPr>
              <w:t>项目</w:t>
            </w:r>
          </w:p>
        </w:tc>
        <w:tc>
          <w:tcPr>
            <w:tcW w:w="899" w:type="pct"/>
            <w:vAlign w:val="center"/>
          </w:tcPr>
          <w:p w:rsidR="006B559E" w:rsidRDefault="00432545">
            <w:pPr>
              <w:adjustRightInd w:val="0"/>
              <w:snapToGrid w:val="0"/>
              <w:jc w:val="center"/>
              <w:rPr>
                <w:rFonts w:ascii="仿宋" w:eastAsia="仿宋"/>
                <w:b/>
                <w:kern w:val="0"/>
                <w:sz w:val="24"/>
                <w:szCs w:val="21"/>
              </w:rPr>
            </w:pPr>
            <w:r>
              <w:rPr>
                <w:rFonts w:ascii="仿宋" w:eastAsia="仿宋"/>
                <w:b/>
                <w:kern w:val="0"/>
                <w:sz w:val="24"/>
                <w:szCs w:val="21"/>
              </w:rPr>
              <w:t>2024</w:t>
            </w:r>
            <w:r>
              <w:rPr>
                <w:rFonts w:ascii="仿宋" w:eastAsia="仿宋" w:hint="eastAsia"/>
                <w:b/>
                <w:kern w:val="0"/>
                <w:sz w:val="24"/>
                <w:szCs w:val="21"/>
              </w:rPr>
              <w:t>年</w:t>
            </w:r>
          </w:p>
        </w:tc>
        <w:tc>
          <w:tcPr>
            <w:tcW w:w="765" w:type="pct"/>
            <w:vAlign w:val="center"/>
          </w:tcPr>
          <w:p w:rsidR="006B559E" w:rsidRDefault="00432545">
            <w:pPr>
              <w:adjustRightInd w:val="0"/>
              <w:snapToGrid w:val="0"/>
              <w:jc w:val="center"/>
              <w:rPr>
                <w:rFonts w:ascii="仿宋" w:eastAsia="仿宋"/>
                <w:b/>
                <w:kern w:val="0"/>
                <w:sz w:val="24"/>
                <w:szCs w:val="21"/>
              </w:rPr>
            </w:pPr>
            <w:r>
              <w:rPr>
                <w:rFonts w:ascii="仿宋" w:eastAsia="仿宋"/>
                <w:b/>
                <w:kern w:val="0"/>
                <w:sz w:val="24"/>
                <w:szCs w:val="21"/>
              </w:rPr>
              <w:t>2025</w:t>
            </w:r>
            <w:r>
              <w:rPr>
                <w:rFonts w:ascii="仿宋" w:eastAsia="仿宋" w:hint="eastAsia"/>
                <w:b/>
                <w:kern w:val="0"/>
                <w:sz w:val="24"/>
                <w:szCs w:val="21"/>
              </w:rPr>
              <w:t>年</w:t>
            </w:r>
          </w:p>
        </w:tc>
        <w:tc>
          <w:tcPr>
            <w:tcW w:w="765" w:type="pct"/>
            <w:vAlign w:val="center"/>
          </w:tcPr>
          <w:p w:rsidR="006B559E" w:rsidRDefault="00432545">
            <w:pPr>
              <w:adjustRightInd w:val="0"/>
              <w:snapToGrid w:val="0"/>
              <w:jc w:val="center"/>
              <w:rPr>
                <w:rFonts w:ascii="仿宋" w:eastAsia="仿宋"/>
                <w:b/>
                <w:kern w:val="0"/>
                <w:sz w:val="24"/>
                <w:szCs w:val="21"/>
              </w:rPr>
            </w:pPr>
            <w:r>
              <w:rPr>
                <w:rFonts w:ascii="仿宋" w:eastAsia="仿宋"/>
                <w:b/>
                <w:kern w:val="0"/>
                <w:sz w:val="24"/>
                <w:szCs w:val="21"/>
              </w:rPr>
              <w:t>2026</w:t>
            </w:r>
            <w:r>
              <w:rPr>
                <w:rFonts w:ascii="仿宋" w:eastAsia="仿宋" w:hint="eastAsia"/>
                <w:b/>
                <w:kern w:val="0"/>
                <w:sz w:val="24"/>
                <w:szCs w:val="21"/>
              </w:rPr>
              <w:t>年</w:t>
            </w:r>
          </w:p>
        </w:tc>
        <w:tc>
          <w:tcPr>
            <w:tcW w:w="765" w:type="pct"/>
            <w:vAlign w:val="center"/>
          </w:tcPr>
          <w:p w:rsidR="006B559E" w:rsidRDefault="00432545">
            <w:pPr>
              <w:adjustRightInd w:val="0"/>
              <w:snapToGrid w:val="0"/>
              <w:jc w:val="center"/>
              <w:rPr>
                <w:rFonts w:ascii="仿宋" w:eastAsia="仿宋"/>
                <w:b/>
                <w:kern w:val="0"/>
                <w:sz w:val="24"/>
                <w:szCs w:val="21"/>
              </w:rPr>
            </w:pPr>
            <w:r>
              <w:rPr>
                <w:rFonts w:ascii="仿宋" w:eastAsia="仿宋" w:hint="eastAsia"/>
                <w:b/>
                <w:kern w:val="0"/>
                <w:sz w:val="24"/>
                <w:szCs w:val="21"/>
              </w:rPr>
              <w:t>2</w:t>
            </w:r>
            <w:r>
              <w:rPr>
                <w:rFonts w:ascii="仿宋" w:eastAsia="仿宋"/>
                <w:b/>
                <w:kern w:val="0"/>
                <w:sz w:val="24"/>
                <w:szCs w:val="21"/>
              </w:rPr>
              <w:t>027</w:t>
            </w:r>
            <w:r>
              <w:rPr>
                <w:rFonts w:ascii="仿宋" w:eastAsia="仿宋" w:hint="eastAsia"/>
                <w:b/>
                <w:kern w:val="0"/>
                <w:sz w:val="24"/>
                <w:szCs w:val="21"/>
              </w:rPr>
              <w:t>年</w:t>
            </w:r>
          </w:p>
        </w:tc>
      </w:tr>
      <w:tr w:rsidR="006B559E">
        <w:trPr>
          <w:trHeight w:val="397"/>
        </w:trPr>
        <w:tc>
          <w:tcPr>
            <w:tcW w:w="1805" w:type="pct"/>
            <w:vAlign w:val="center"/>
          </w:tcPr>
          <w:p w:rsidR="006B559E" w:rsidRDefault="00432545">
            <w:pPr>
              <w:adjustRightInd w:val="0"/>
              <w:snapToGrid w:val="0"/>
              <w:jc w:val="center"/>
              <w:rPr>
                <w:rFonts w:ascii="仿宋" w:eastAsia="仿宋"/>
                <w:kern w:val="0"/>
                <w:sz w:val="24"/>
                <w:szCs w:val="21"/>
              </w:rPr>
            </w:pPr>
            <w:r>
              <w:rPr>
                <w:rFonts w:ascii="仿宋" w:eastAsia="仿宋" w:hint="eastAsia"/>
                <w:kern w:val="0"/>
                <w:sz w:val="24"/>
                <w:szCs w:val="21"/>
              </w:rPr>
              <w:t>中</w:t>
            </w:r>
            <w:proofErr w:type="gramStart"/>
            <w:r>
              <w:rPr>
                <w:rFonts w:ascii="仿宋" w:eastAsia="仿宋" w:hint="eastAsia"/>
                <w:kern w:val="0"/>
                <w:sz w:val="24"/>
                <w:szCs w:val="21"/>
              </w:rPr>
              <w:t>捷厂业绩</w:t>
            </w:r>
            <w:proofErr w:type="gramEnd"/>
            <w:r>
              <w:rPr>
                <w:rFonts w:ascii="仿宋" w:eastAsia="仿宋" w:hint="eastAsia"/>
                <w:kern w:val="0"/>
                <w:sz w:val="24"/>
                <w:szCs w:val="21"/>
              </w:rPr>
              <w:t>承诺资产承诺收入金额</w:t>
            </w:r>
          </w:p>
        </w:tc>
        <w:tc>
          <w:tcPr>
            <w:tcW w:w="899" w:type="pct"/>
            <w:vAlign w:val="center"/>
          </w:tcPr>
          <w:p w:rsidR="006B559E" w:rsidRDefault="00432545">
            <w:pPr>
              <w:adjustRightInd w:val="0"/>
              <w:snapToGrid w:val="0"/>
              <w:ind w:leftChars="-252" w:left="1" w:rightChars="-206" w:right="-433" w:hangingChars="221" w:hanging="530"/>
              <w:jc w:val="center"/>
              <w:rPr>
                <w:rFonts w:ascii="仿宋" w:eastAsia="仿宋"/>
                <w:sz w:val="24"/>
              </w:rPr>
            </w:pPr>
            <w:r>
              <w:rPr>
                <w:rFonts w:ascii="仿宋" w:eastAsia="仿宋"/>
                <w:sz w:val="24"/>
              </w:rPr>
              <w:t>77,303.17</w:t>
            </w:r>
          </w:p>
        </w:tc>
        <w:tc>
          <w:tcPr>
            <w:tcW w:w="765" w:type="pct"/>
            <w:vAlign w:val="center"/>
          </w:tcPr>
          <w:p w:rsidR="006B559E" w:rsidRDefault="00432545">
            <w:pPr>
              <w:adjustRightInd w:val="0"/>
              <w:snapToGrid w:val="0"/>
              <w:jc w:val="center"/>
              <w:rPr>
                <w:rFonts w:ascii="仿宋" w:eastAsia="仿宋"/>
                <w:sz w:val="24"/>
              </w:rPr>
            </w:pPr>
            <w:r>
              <w:rPr>
                <w:rFonts w:ascii="仿宋" w:eastAsia="仿宋"/>
                <w:sz w:val="24"/>
              </w:rPr>
              <w:t>82,258.95</w:t>
            </w:r>
          </w:p>
        </w:tc>
        <w:tc>
          <w:tcPr>
            <w:tcW w:w="765" w:type="pct"/>
            <w:vAlign w:val="center"/>
          </w:tcPr>
          <w:p w:rsidR="006B559E" w:rsidRDefault="00432545">
            <w:pPr>
              <w:adjustRightInd w:val="0"/>
              <w:snapToGrid w:val="0"/>
              <w:jc w:val="center"/>
              <w:rPr>
                <w:rFonts w:ascii="仿宋" w:eastAsia="仿宋"/>
                <w:sz w:val="24"/>
              </w:rPr>
            </w:pPr>
            <w:r>
              <w:rPr>
                <w:rFonts w:ascii="仿宋" w:eastAsia="仿宋"/>
                <w:sz w:val="24"/>
              </w:rPr>
              <w:t>86,258.57</w:t>
            </w:r>
          </w:p>
        </w:tc>
        <w:tc>
          <w:tcPr>
            <w:tcW w:w="765" w:type="pct"/>
            <w:vAlign w:val="center"/>
          </w:tcPr>
          <w:p w:rsidR="006B559E" w:rsidRDefault="00432545">
            <w:pPr>
              <w:adjustRightInd w:val="0"/>
              <w:snapToGrid w:val="0"/>
              <w:ind w:leftChars="-182" w:left="-382" w:rightChars="-161" w:right="-338"/>
              <w:jc w:val="center"/>
              <w:rPr>
                <w:rFonts w:ascii="仿宋" w:eastAsia="仿宋"/>
                <w:sz w:val="24"/>
              </w:rPr>
            </w:pPr>
            <w:r>
              <w:rPr>
                <w:rFonts w:ascii="仿宋" w:eastAsia="仿宋"/>
                <w:sz w:val="24"/>
              </w:rPr>
              <w:t>90,258.19</w:t>
            </w:r>
          </w:p>
        </w:tc>
      </w:tr>
      <w:tr w:rsidR="006B559E">
        <w:trPr>
          <w:trHeight w:val="397"/>
        </w:trPr>
        <w:tc>
          <w:tcPr>
            <w:tcW w:w="1805" w:type="pct"/>
            <w:vAlign w:val="center"/>
          </w:tcPr>
          <w:p w:rsidR="006B559E" w:rsidRDefault="00432545">
            <w:pPr>
              <w:adjustRightInd w:val="0"/>
              <w:snapToGrid w:val="0"/>
              <w:jc w:val="center"/>
              <w:rPr>
                <w:rFonts w:ascii="仿宋" w:eastAsia="仿宋"/>
                <w:kern w:val="0"/>
                <w:sz w:val="24"/>
                <w:szCs w:val="21"/>
              </w:rPr>
            </w:pPr>
            <w:r>
              <w:rPr>
                <w:rFonts w:ascii="仿宋" w:eastAsia="仿宋" w:hint="eastAsia"/>
                <w:kern w:val="0"/>
                <w:sz w:val="24"/>
                <w:szCs w:val="21"/>
              </w:rPr>
              <w:t>航空航天承诺净利润金额</w:t>
            </w:r>
          </w:p>
        </w:tc>
        <w:tc>
          <w:tcPr>
            <w:tcW w:w="899" w:type="pct"/>
            <w:vAlign w:val="center"/>
          </w:tcPr>
          <w:p w:rsidR="006B559E" w:rsidRDefault="00432545">
            <w:pPr>
              <w:adjustRightInd w:val="0"/>
              <w:snapToGrid w:val="0"/>
              <w:jc w:val="center"/>
              <w:rPr>
                <w:rFonts w:ascii="仿宋" w:eastAsia="仿宋"/>
                <w:sz w:val="24"/>
              </w:rPr>
            </w:pPr>
            <w:r>
              <w:rPr>
                <w:rFonts w:ascii="仿宋" w:eastAsia="仿宋" w:hint="eastAsia"/>
                <w:sz w:val="24"/>
              </w:rPr>
              <w:t>2,</w:t>
            </w:r>
            <w:r>
              <w:rPr>
                <w:rFonts w:ascii="仿宋" w:eastAsia="仿宋"/>
                <w:sz w:val="24"/>
              </w:rPr>
              <w:t>679.40</w:t>
            </w:r>
          </w:p>
        </w:tc>
        <w:tc>
          <w:tcPr>
            <w:tcW w:w="765" w:type="pct"/>
            <w:vAlign w:val="center"/>
          </w:tcPr>
          <w:p w:rsidR="006B559E" w:rsidRDefault="00432545">
            <w:pPr>
              <w:adjustRightInd w:val="0"/>
              <w:snapToGrid w:val="0"/>
              <w:jc w:val="center"/>
              <w:rPr>
                <w:rFonts w:ascii="仿宋" w:eastAsia="仿宋"/>
                <w:sz w:val="24"/>
              </w:rPr>
            </w:pPr>
            <w:r>
              <w:rPr>
                <w:rFonts w:ascii="仿宋" w:eastAsia="仿宋" w:hint="eastAsia"/>
                <w:sz w:val="24"/>
              </w:rPr>
              <w:t>2,308.68</w:t>
            </w:r>
          </w:p>
        </w:tc>
        <w:tc>
          <w:tcPr>
            <w:tcW w:w="765" w:type="pct"/>
            <w:vAlign w:val="center"/>
          </w:tcPr>
          <w:p w:rsidR="006B559E" w:rsidRDefault="00432545">
            <w:pPr>
              <w:adjustRightInd w:val="0"/>
              <w:snapToGrid w:val="0"/>
              <w:jc w:val="center"/>
              <w:rPr>
                <w:rFonts w:ascii="仿宋" w:eastAsia="仿宋"/>
                <w:sz w:val="24"/>
              </w:rPr>
            </w:pPr>
            <w:r>
              <w:rPr>
                <w:rFonts w:ascii="仿宋" w:eastAsia="仿宋" w:hint="eastAsia"/>
                <w:sz w:val="24"/>
              </w:rPr>
              <w:t>2,392.09</w:t>
            </w:r>
          </w:p>
        </w:tc>
        <w:tc>
          <w:tcPr>
            <w:tcW w:w="765" w:type="pct"/>
            <w:vAlign w:val="center"/>
          </w:tcPr>
          <w:p w:rsidR="006B559E" w:rsidRDefault="00432545">
            <w:pPr>
              <w:adjustRightInd w:val="0"/>
              <w:snapToGrid w:val="0"/>
              <w:jc w:val="center"/>
              <w:rPr>
                <w:rFonts w:ascii="仿宋" w:eastAsia="仿宋"/>
                <w:sz w:val="24"/>
              </w:rPr>
            </w:pPr>
            <w:r>
              <w:rPr>
                <w:rFonts w:ascii="仿宋" w:eastAsia="仿宋" w:hint="eastAsia"/>
                <w:sz w:val="24"/>
              </w:rPr>
              <w:t>2,464.42</w:t>
            </w:r>
          </w:p>
        </w:tc>
      </w:tr>
      <w:tr w:rsidR="006B559E">
        <w:trPr>
          <w:trHeight w:val="397"/>
        </w:trPr>
        <w:tc>
          <w:tcPr>
            <w:tcW w:w="1805" w:type="pct"/>
            <w:vAlign w:val="center"/>
          </w:tcPr>
          <w:p w:rsidR="006B559E" w:rsidRDefault="00432545">
            <w:pPr>
              <w:adjustRightInd w:val="0"/>
              <w:snapToGrid w:val="0"/>
              <w:jc w:val="center"/>
              <w:rPr>
                <w:rFonts w:ascii="仿宋" w:eastAsia="仿宋"/>
                <w:kern w:val="0"/>
                <w:sz w:val="24"/>
                <w:szCs w:val="21"/>
              </w:rPr>
            </w:pPr>
            <w:r>
              <w:rPr>
                <w:rFonts w:ascii="仿宋" w:eastAsia="仿宋" w:hint="eastAsia"/>
                <w:kern w:val="0"/>
                <w:sz w:val="24"/>
                <w:szCs w:val="21"/>
              </w:rPr>
              <w:t>天津天锻（母公司）及天津天锻航空科技有限公司业绩承诺资产承诺收入金额</w:t>
            </w:r>
          </w:p>
        </w:tc>
        <w:tc>
          <w:tcPr>
            <w:tcW w:w="899" w:type="pct"/>
            <w:vAlign w:val="center"/>
          </w:tcPr>
          <w:p w:rsidR="006B559E" w:rsidRDefault="00432545">
            <w:pPr>
              <w:adjustRightInd w:val="0"/>
              <w:snapToGrid w:val="0"/>
              <w:jc w:val="center"/>
              <w:rPr>
                <w:rFonts w:ascii="仿宋" w:eastAsia="仿宋"/>
                <w:sz w:val="24"/>
              </w:rPr>
            </w:pPr>
            <w:r>
              <w:rPr>
                <w:rFonts w:ascii="仿宋" w:eastAsia="仿宋" w:hint="eastAsia"/>
                <w:sz w:val="24"/>
              </w:rPr>
              <w:t>85,231.18</w:t>
            </w:r>
          </w:p>
        </w:tc>
        <w:tc>
          <w:tcPr>
            <w:tcW w:w="765" w:type="pct"/>
            <w:vAlign w:val="center"/>
          </w:tcPr>
          <w:p w:rsidR="006B559E" w:rsidRDefault="00432545">
            <w:pPr>
              <w:adjustRightInd w:val="0"/>
              <w:snapToGrid w:val="0"/>
              <w:jc w:val="center"/>
              <w:rPr>
                <w:rFonts w:ascii="仿宋" w:eastAsia="仿宋"/>
                <w:sz w:val="24"/>
              </w:rPr>
            </w:pPr>
            <w:r>
              <w:rPr>
                <w:rFonts w:ascii="仿宋" w:eastAsia="仿宋" w:hint="eastAsia"/>
                <w:sz w:val="24"/>
              </w:rPr>
              <w:t>89,324.12</w:t>
            </w:r>
          </w:p>
        </w:tc>
        <w:tc>
          <w:tcPr>
            <w:tcW w:w="765" w:type="pct"/>
            <w:vAlign w:val="center"/>
          </w:tcPr>
          <w:p w:rsidR="006B559E" w:rsidRDefault="00432545">
            <w:pPr>
              <w:adjustRightInd w:val="0"/>
              <w:snapToGrid w:val="0"/>
              <w:jc w:val="center"/>
              <w:rPr>
                <w:rFonts w:ascii="仿宋" w:eastAsia="仿宋"/>
                <w:sz w:val="24"/>
              </w:rPr>
            </w:pPr>
            <w:r>
              <w:rPr>
                <w:rFonts w:ascii="仿宋" w:eastAsia="仿宋" w:hint="eastAsia"/>
                <w:sz w:val="24"/>
              </w:rPr>
              <w:t>92,784.03</w:t>
            </w:r>
          </w:p>
        </w:tc>
        <w:tc>
          <w:tcPr>
            <w:tcW w:w="765" w:type="pct"/>
            <w:vAlign w:val="center"/>
          </w:tcPr>
          <w:p w:rsidR="006B559E" w:rsidRDefault="00432545">
            <w:pPr>
              <w:adjustRightInd w:val="0"/>
              <w:snapToGrid w:val="0"/>
              <w:jc w:val="center"/>
              <w:rPr>
                <w:rFonts w:ascii="仿宋" w:eastAsia="仿宋"/>
                <w:sz w:val="24"/>
              </w:rPr>
            </w:pPr>
            <w:r>
              <w:rPr>
                <w:rFonts w:ascii="仿宋" w:eastAsia="仿宋" w:hint="eastAsia"/>
                <w:sz w:val="24"/>
              </w:rPr>
              <w:t>96,382.35</w:t>
            </w:r>
          </w:p>
        </w:tc>
      </w:tr>
    </w:tbl>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交易对方承诺，标的公司业绩承诺资产</w:t>
      </w:r>
      <w:r>
        <w:rPr>
          <w:rFonts w:ascii="仿宋" w:eastAsia="仿宋" w:hAnsi="仿宋" w:hint="eastAsia"/>
          <w:sz w:val="32"/>
          <w:szCs w:val="32"/>
        </w:rPr>
        <w:t>/</w:t>
      </w:r>
      <w:r>
        <w:rPr>
          <w:rFonts w:ascii="仿宋" w:eastAsia="仿宋" w:hAnsi="仿宋" w:hint="eastAsia"/>
          <w:sz w:val="32"/>
          <w:szCs w:val="32"/>
        </w:rPr>
        <w:t>标的公司在业绩承诺期间累计实现的收入数</w:t>
      </w:r>
      <w:r>
        <w:rPr>
          <w:rFonts w:ascii="仿宋" w:eastAsia="仿宋" w:hAnsi="仿宋" w:hint="eastAsia"/>
          <w:sz w:val="32"/>
          <w:szCs w:val="32"/>
        </w:rPr>
        <w:t>/</w:t>
      </w:r>
      <w:r>
        <w:rPr>
          <w:rFonts w:ascii="仿宋" w:eastAsia="仿宋" w:hAnsi="仿宋" w:hint="eastAsia"/>
          <w:sz w:val="32"/>
          <w:szCs w:val="32"/>
        </w:rPr>
        <w:t>净利润数将不低于上述累计承诺收入数</w:t>
      </w:r>
      <w:r>
        <w:rPr>
          <w:rFonts w:ascii="仿宋" w:eastAsia="仿宋" w:hAnsi="仿宋" w:hint="eastAsia"/>
          <w:sz w:val="32"/>
          <w:szCs w:val="32"/>
        </w:rPr>
        <w:t>/</w:t>
      </w:r>
      <w:r>
        <w:rPr>
          <w:rFonts w:ascii="仿宋" w:eastAsia="仿宋" w:hAnsi="仿宋" w:hint="eastAsia"/>
          <w:sz w:val="32"/>
          <w:szCs w:val="32"/>
        </w:rPr>
        <w:t>承诺净利润数。</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本次交易实施完毕后，根据会计师事务所对标的公司业绩承诺资产</w:t>
      </w:r>
      <w:r>
        <w:rPr>
          <w:rFonts w:ascii="仿宋" w:eastAsia="仿宋" w:hAnsi="仿宋" w:hint="eastAsia"/>
          <w:sz w:val="32"/>
          <w:szCs w:val="32"/>
        </w:rPr>
        <w:t>/</w:t>
      </w:r>
      <w:r>
        <w:rPr>
          <w:rFonts w:ascii="仿宋" w:eastAsia="仿宋" w:hAnsi="仿宋" w:hint="eastAsia"/>
          <w:sz w:val="32"/>
          <w:szCs w:val="32"/>
        </w:rPr>
        <w:t>标的公司累计实现的收入数与累计承诺收入数</w:t>
      </w:r>
      <w:r>
        <w:rPr>
          <w:rFonts w:ascii="仿宋" w:eastAsia="仿宋" w:hAnsi="仿宋" w:hint="eastAsia"/>
          <w:sz w:val="32"/>
          <w:szCs w:val="32"/>
        </w:rPr>
        <w:t>/</w:t>
      </w:r>
      <w:r>
        <w:rPr>
          <w:rFonts w:ascii="仿宋" w:eastAsia="仿宋" w:hAnsi="仿宋" w:hint="eastAsia"/>
          <w:sz w:val="32"/>
          <w:szCs w:val="32"/>
        </w:rPr>
        <w:t>净利润数与累计承诺净利润数差异情况出具的专项审核意见，若标的公司业绩承诺资产</w:t>
      </w:r>
      <w:r>
        <w:rPr>
          <w:rFonts w:ascii="仿宋" w:eastAsia="仿宋" w:hAnsi="仿宋" w:hint="eastAsia"/>
          <w:sz w:val="32"/>
          <w:szCs w:val="32"/>
        </w:rPr>
        <w:t>/</w:t>
      </w:r>
      <w:r>
        <w:rPr>
          <w:rFonts w:ascii="仿宋" w:eastAsia="仿宋" w:hAnsi="仿宋" w:hint="eastAsia"/>
          <w:sz w:val="32"/>
          <w:szCs w:val="32"/>
        </w:rPr>
        <w:t>标的公司在业绩承诺期间截至每年末累计实现收入数低于累计承诺收入数</w:t>
      </w:r>
      <w:r>
        <w:rPr>
          <w:rFonts w:ascii="仿宋" w:eastAsia="仿宋" w:hAnsi="仿宋" w:hint="eastAsia"/>
          <w:sz w:val="32"/>
          <w:szCs w:val="32"/>
        </w:rPr>
        <w:t>/</w:t>
      </w:r>
      <w:r>
        <w:rPr>
          <w:rFonts w:ascii="仿宋" w:eastAsia="仿宋" w:hAnsi="仿宋" w:hint="eastAsia"/>
          <w:sz w:val="32"/>
          <w:szCs w:val="32"/>
        </w:rPr>
        <w:t>净利润数低于累计承诺净利润数，则由交易对方以股份方式向上市公司进行补偿。股份不足补偿的部分，应现金补偿。</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在业绩承诺期间届满时，由上市公司决定并聘请符合《证券法》规定的中介机构对标的公司业绩承诺资产进行减值测试，并出具减值测试专项审核报告。如标的公司业绩承诺资产期末</w:t>
      </w:r>
      <w:r>
        <w:rPr>
          <w:rFonts w:ascii="仿宋" w:eastAsia="仿宋" w:hAnsi="仿宋" w:hint="eastAsia"/>
          <w:sz w:val="32"/>
          <w:szCs w:val="32"/>
        </w:rPr>
        <w:t>减值额＞（业绩承诺资产补偿股份总数×本次发</w:t>
      </w:r>
      <w:r>
        <w:rPr>
          <w:rFonts w:ascii="仿宋" w:eastAsia="仿宋" w:hAnsi="仿宋" w:hint="eastAsia"/>
          <w:sz w:val="32"/>
          <w:szCs w:val="32"/>
        </w:rPr>
        <w:lastRenderedPageBreak/>
        <w:t>行股份购买资产的每股发行价格＋交易对方已就业绩承诺资产补偿现金总额），则交易对方应当以通过本次交易获得的股份另行向上市公司进行补偿。股份不足补偿的部分，应现金补偿。</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交易对方就标的公司业绩承诺资产</w:t>
      </w:r>
      <w:r>
        <w:rPr>
          <w:rFonts w:ascii="仿宋" w:eastAsia="仿宋" w:hAnsi="仿宋" w:hint="eastAsia"/>
          <w:sz w:val="32"/>
          <w:szCs w:val="32"/>
        </w:rPr>
        <w:t>/</w:t>
      </w:r>
      <w:r>
        <w:rPr>
          <w:rFonts w:ascii="仿宋" w:eastAsia="仿宋" w:hAnsi="仿宋" w:hint="eastAsia"/>
          <w:sz w:val="32"/>
          <w:szCs w:val="32"/>
        </w:rPr>
        <w:t>标的公司所承担的业绩承诺补偿金额与期末减值补偿金额合计不超过业绩承诺资产的交易对价，交易对方合计补偿股份数量不超过交易对方通过本次交易获得的上市公司新增股份总数及其在业绩承诺期间内对应获得的上市公司送股、配股、资本公积转增股本的股份数。</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10</w:t>
      </w:r>
      <w:r>
        <w:rPr>
          <w:rFonts w:ascii="仿宋" w:eastAsia="仿宋" w:hAnsi="仿宋" w:hint="eastAsia"/>
          <w:sz w:val="32"/>
          <w:szCs w:val="32"/>
        </w:rPr>
        <w:t>）</w:t>
      </w:r>
      <w:r>
        <w:rPr>
          <w:rFonts w:ascii="仿宋" w:eastAsia="仿宋" w:hAnsi="仿宋"/>
          <w:sz w:val="32"/>
          <w:szCs w:val="32"/>
        </w:rPr>
        <w:t>发行价格调整机制</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为应对资本市场波动及行业因素造成的上市公司股价涨跌对本次发行股份购买资产可能产生的不利影响，根据《重组管理办法》相关规定，本次发行股份购买资产拟引入发行价格调整</w:t>
      </w:r>
      <w:r>
        <w:rPr>
          <w:rFonts w:ascii="仿宋" w:eastAsia="仿宋" w:hAnsi="仿宋" w:hint="eastAsia"/>
          <w:sz w:val="32"/>
          <w:szCs w:val="32"/>
        </w:rPr>
        <w:t>机制。本次交易如触发发行价格调整机制，则本次交易的发行股数、交易完成后的每股收益、对上市公司股权结构的影响均会发生变化。本次交易的发行价格调整机制为双向调整，有利于保护股东权益。本次发行股份购买资产的发行价格调整方案具体如下：</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发行价格调整</w:t>
      </w:r>
      <w:r>
        <w:rPr>
          <w:rFonts w:ascii="仿宋" w:eastAsia="仿宋" w:hAnsi="仿宋"/>
          <w:sz w:val="32"/>
          <w:szCs w:val="32"/>
        </w:rPr>
        <w:t>方案的调整对象</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调整对象为本次发行股份购买资产的发行价格。</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价格调整方案生效条件</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上市公司股东大会审议通过本次交易价格调整方案。</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lastRenderedPageBreak/>
        <w:t>可调价期间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上市公司审议同意本次发行股份购买资产的股东大会决议公告日（含当日）至本次发行股份购买资产获得中国证监会注册前（不含当日）。</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调价触发条件</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出现下列情形之一的，上市公司董事会有权根据公司股东大会的授权召开会议审议是否对本次交易中发行价格进行一次调整：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a.</w:t>
      </w:r>
      <w:r>
        <w:rPr>
          <w:rFonts w:ascii="仿宋" w:eastAsia="仿宋" w:hAnsi="仿宋"/>
          <w:sz w:val="32"/>
          <w:szCs w:val="32"/>
        </w:rPr>
        <w:t>向上调整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深证综指（</w:t>
      </w:r>
      <w:r>
        <w:rPr>
          <w:rFonts w:ascii="仿宋" w:eastAsia="仿宋" w:hAnsi="仿宋"/>
          <w:sz w:val="32"/>
          <w:szCs w:val="32"/>
        </w:rPr>
        <w:t>399106.SZ</w:t>
      </w:r>
      <w:r>
        <w:rPr>
          <w:rFonts w:ascii="仿宋" w:eastAsia="仿宋" w:hAnsi="仿宋"/>
          <w:sz w:val="32"/>
          <w:szCs w:val="32"/>
        </w:rPr>
        <w:t>）或中证机床（</w:t>
      </w:r>
      <w:r>
        <w:rPr>
          <w:rFonts w:ascii="仿宋" w:eastAsia="仿宋" w:hAnsi="仿宋"/>
          <w:sz w:val="32"/>
          <w:szCs w:val="32"/>
        </w:rPr>
        <w:t>931866.CSI</w:t>
      </w:r>
      <w:r>
        <w:rPr>
          <w:rFonts w:ascii="仿宋" w:eastAsia="仿宋" w:hAnsi="仿宋"/>
          <w:sz w:val="32"/>
          <w:szCs w:val="32"/>
        </w:rPr>
        <w:t>）在任</w:t>
      </w:r>
      <w:proofErr w:type="gramStart"/>
      <w:r>
        <w:rPr>
          <w:rFonts w:ascii="仿宋" w:eastAsia="仿宋" w:hAnsi="仿宋"/>
          <w:sz w:val="32"/>
          <w:szCs w:val="32"/>
        </w:rPr>
        <w:t>一</w:t>
      </w:r>
      <w:proofErr w:type="gramEnd"/>
      <w:r>
        <w:rPr>
          <w:rFonts w:ascii="仿宋" w:eastAsia="仿宋" w:hAnsi="仿宋"/>
          <w:sz w:val="32"/>
          <w:szCs w:val="32"/>
        </w:rPr>
        <w:t>交易日前的连续</w:t>
      </w:r>
      <w:r>
        <w:rPr>
          <w:rFonts w:ascii="仿宋" w:eastAsia="仿宋" w:hAnsi="仿宋"/>
          <w:sz w:val="32"/>
          <w:szCs w:val="32"/>
        </w:rPr>
        <w:t>30</w:t>
      </w:r>
      <w:r>
        <w:rPr>
          <w:rFonts w:ascii="仿宋" w:eastAsia="仿宋" w:hAnsi="仿宋"/>
          <w:sz w:val="32"/>
          <w:szCs w:val="32"/>
        </w:rPr>
        <w:t>个交易日中有至少</w:t>
      </w:r>
      <w:r>
        <w:rPr>
          <w:rFonts w:ascii="仿宋" w:eastAsia="仿宋" w:hAnsi="仿宋"/>
          <w:sz w:val="32"/>
          <w:szCs w:val="32"/>
        </w:rPr>
        <w:t>2</w:t>
      </w:r>
      <w:r>
        <w:rPr>
          <w:rFonts w:ascii="仿宋" w:eastAsia="仿宋" w:hAnsi="仿宋"/>
          <w:sz w:val="32"/>
          <w:szCs w:val="32"/>
        </w:rPr>
        <w:t>0</w:t>
      </w:r>
      <w:r>
        <w:rPr>
          <w:rFonts w:ascii="仿宋" w:eastAsia="仿宋" w:hAnsi="仿宋"/>
          <w:sz w:val="32"/>
          <w:szCs w:val="32"/>
        </w:rPr>
        <w:t>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一交易日收盘指数涨幅超过</w:t>
      </w:r>
      <w:r>
        <w:rPr>
          <w:rFonts w:ascii="仿宋" w:eastAsia="仿宋" w:hAnsi="仿宋"/>
          <w:sz w:val="32"/>
          <w:szCs w:val="32"/>
        </w:rPr>
        <w:t>20%</w:t>
      </w:r>
      <w:r>
        <w:rPr>
          <w:rFonts w:ascii="仿宋" w:eastAsia="仿宋" w:hAnsi="仿宋"/>
          <w:sz w:val="32"/>
          <w:szCs w:val="32"/>
        </w:rPr>
        <w:t>，且上市公司股价在任一交易日前的连续</w:t>
      </w:r>
      <w:r>
        <w:rPr>
          <w:rFonts w:ascii="仿宋" w:eastAsia="仿宋" w:hAnsi="仿宋"/>
          <w:sz w:val="32"/>
          <w:szCs w:val="32"/>
        </w:rPr>
        <w:t>30</w:t>
      </w:r>
      <w:r>
        <w:rPr>
          <w:rFonts w:ascii="仿宋" w:eastAsia="仿宋" w:hAnsi="仿宋"/>
          <w:sz w:val="32"/>
          <w:szCs w:val="32"/>
        </w:rPr>
        <w:t>个交易日中有至少</w:t>
      </w:r>
      <w:r>
        <w:rPr>
          <w:rFonts w:ascii="仿宋" w:eastAsia="仿宋" w:hAnsi="仿宋"/>
          <w:sz w:val="32"/>
          <w:szCs w:val="32"/>
        </w:rPr>
        <w:t>20</w:t>
      </w:r>
      <w:r>
        <w:rPr>
          <w:rFonts w:ascii="仿宋" w:eastAsia="仿宋" w:hAnsi="仿宋"/>
          <w:sz w:val="32"/>
          <w:szCs w:val="32"/>
        </w:rPr>
        <w:t>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一交易日收盘价格涨幅超过</w:t>
      </w:r>
      <w:r>
        <w:rPr>
          <w:rFonts w:ascii="仿宋" w:eastAsia="仿宋" w:hAnsi="仿宋"/>
          <w:sz w:val="32"/>
          <w:szCs w:val="32"/>
        </w:rPr>
        <w:t>20%</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b.</w:t>
      </w:r>
      <w:r>
        <w:rPr>
          <w:rFonts w:ascii="仿宋" w:eastAsia="仿宋" w:hAnsi="仿宋"/>
          <w:sz w:val="32"/>
          <w:szCs w:val="32"/>
        </w:rPr>
        <w:t>向下调整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深证综指（</w:t>
      </w:r>
      <w:r>
        <w:rPr>
          <w:rFonts w:ascii="仿宋" w:eastAsia="仿宋" w:hAnsi="仿宋"/>
          <w:sz w:val="32"/>
          <w:szCs w:val="32"/>
        </w:rPr>
        <w:t>399106.SZ</w:t>
      </w:r>
      <w:r>
        <w:rPr>
          <w:rFonts w:ascii="仿宋" w:eastAsia="仿宋" w:hAnsi="仿宋"/>
          <w:sz w:val="32"/>
          <w:szCs w:val="32"/>
        </w:rPr>
        <w:t>）或中证机床（</w:t>
      </w:r>
      <w:r>
        <w:rPr>
          <w:rFonts w:ascii="仿宋" w:eastAsia="仿宋" w:hAnsi="仿宋"/>
          <w:sz w:val="32"/>
          <w:szCs w:val="32"/>
        </w:rPr>
        <w:t>931866.CSI</w:t>
      </w:r>
      <w:r>
        <w:rPr>
          <w:rFonts w:ascii="仿宋" w:eastAsia="仿宋" w:hAnsi="仿宋"/>
          <w:sz w:val="32"/>
          <w:szCs w:val="32"/>
        </w:rPr>
        <w:t>）在任</w:t>
      </w:r>
      <w:proofErr w:type="gramStart"/>
      <w:r>
        <w:rPr>
          <w:rFonts w:ascii="仿宋" w:eastAsia="仿宋" w:hAnsi="仿宋"/>
          <w:sz w:val="32"/>
          <w:szCs w:val="32"/>
        </w:rPr>
        <w:t>一</w:t>
      </w:r>
      <w:proofErr w:type="gramEnd"/>
      <w:r>
        <w:rPr>
          <w:rFonts w:ascii="仿宋" w:eastAsia="仿宋" w:hAnsi="仿宋"/>
          <w:sz w:val="32"/>
          <w:szCs w:val="32"/>
        </w:rPr>
        <w:t>交易日前的连续</w:t>
      </w:r>
      <w:r>
        <w:rPr>
          <w:rFonts w:ascii="仿宋" w:eastAsia="仿宋" w:hAnsi="仿宋"/>
          <w:sz w:val="32"/>
          <w:szCs w:val="32"/>
        </w:rPr>
        <w:t>30</w:t>
      </w:r>
      <w:r>
        <w:rPr>
          <w:rFonts w:ascii="仿宋" w:eastAsia="仿宋" w:hAnsi="仿宋"/>
          <w:sz w:val="32"/>
          <w:szCs w:val="32"/>
        </w:rPr>
        <w:t>个交易日中有至少</w:t>
      </w:r>
      <w:r>
        <w:rPr>
          <w:rFonts w:ascii="仿宋" w:eastAsia="仿宋" w:hAnsi="仿宋"/>
          <w:sz w:val="32"/>
          <w:szCs w:val="32"/>
        </w:rPr>
        <w:t>20</w:t>
      </w:r>
      <w:r>
        <w:rPr>
          <w:rFonts w:ascii="仿宋" w:eastAsia="仿宋" w:hAnsi="仿宋"/>
          <w:sz w:val="32"/>
          <w:szCs w:val="32"/>
        </w:rPr>
        <w:t>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一交易日收盘指数跌幅超过</w:t>
      </w:r>
      <w:r>
        <w:rPr>
          <w:rFonts w:ascii="仿宋" w:eastAsia="仿宋" w:hAnsi="仿宋"/>
          <w:sz w:val="32"/>
          <w:szCs w:val="32"/>
        </w:rPr>
        <w:t>20%</w:t>
      </w:r>
      <w:r>
        <w:rPr>
          <w:rFonts w:ascii="仿宋" w:eastAsia="仿宋" w:hAnsi="仿宋"/>
          <w:sz w:val="32"/>
          <w:szCs w:val="32"/>
        </w:rPr>
        <w:t>，且上市公司股价在任一交易日前的连续</w:t>
      </w:r>
      <w:r>
        <w:rPr>
          <w:rFonts w:ascii="仿宋" w:eastAsia="仿宋" w:hAnsi="仿宋"/>
          <w:sz w:val="32"/>
          <w:szCs w:val="32"/>
        </w:rPr>
        <w:t>30</w:t>
      </w:r>
      <w:r>
        <w:rPr>
          <w:rFonts w:ascii="仿宋" w:eastAsia="仿宋" w:hAnsi="仿宋"/>
          <w:sz w:val="32"/>
          <w:szCs w:val="32"/>
        </w:rPr>
        <w:t>个交易日中有至少</w:t>
      </w:r>
      <w:r>
        <w:rPr>
          <w:rFonts w:ascii="仿宋" w:eastAsia="仿宋" w:hAnsi="仿宋"/>
          <w:sz w:val="32"/>
          <w:szCs w:val="32"/>
        </w:rPr>
        <w:t>20</w:t>
      </w:r>
      <w:r>
        <w:rPr>
          <w:rFonts w:ascii="仿宋" w:eastAsia="仿宋" w:hAnsi="仿宋"/>
          <w:sz w:val="32"/>
          <w:szCs w:val="32"/>
        </w:rPr>
        <w:t>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一交易日收盘价格跌幅超过</w:t>
      </w:r>
      <w:r>
        <w:rPr>
          <w:rFonts w:ascii="仿宋" w:eastAsia="仿宋" w:hAnsi="仿宋"/>
          <w:sz w:val="32"/>
          <w:szCs w:val="32"/>
        </w:rPr>
        <w:t>20%</w:t>
      </w:r>
      <w:r>
        <w:rPr>
          <w:rFonts w:ascii="仿宋" w:eastAsia="仿宋" w:hAnsi="仿宋"/>
          <w:sz w:val="32"/>
          <w:szCs w:val="32"/>
        </w:rPr>
        <w:t>。</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调价</w:t>
      </w:r>
      <w:r>
        <w:rPr>
          <w:rFonts w:ascii="仿宋" w:eastAsia="仿宋" w:hAnsi="仿宋"/>
          <w:sz w:val="32"/>
          <w:szCs w:val="32"/>
        </w:rPr>
        <w:t>基准日</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可调价期间内，满足前述</w:t>
      </w:r>
      <w:r>
        <w:rPr>
          <w:rFonts w:ascii="仿宋" w:eastAsia="仿宋" w:hAnsi="仿宋"/>
          <w:sz w:val="32"/>
          <w:szCs w:val="32"/>
        </w:rPr>
        <w:t>“</w:t>
      </w:r>
      <w:r>
        <w:rPr>
          <w:rFonts w:ascii="仿宋" w:eastAsia="仿宋" w:hAnsi="仿宋"/>
          <w:sz w:val="32"/>
          <w:szCs w:val="32"/>
        </w:rPr>
        <w:t>调价触发条件</w:t>
      </w:r>
      <w:r>
        <w:rPr>
          <w:rFonts w:ascii="仿宋" w:eastAsia="仿宋" w:hAnsi="仿宋"/>
          <w:sz w:val="32"/>
          <w:szCs w:val="32"/>
        </w:rPr>
        <w:t>”</w:t>
      </w:r>
      <w:r>
        <w:rPr>
          <w:rFonts w:ascii="仿宋" w:eastAsia="仿宋" w:hAnsi="仿宋"/>
          <w:sz w:val="32"/>
          <w:szCs w:val="32"/>
        </w:rPr>
        <w:t>之一后的</w:t>
      </w:r>
      <w:r>
        <w:rPr>
          <w:rFonts w:ascii="仿宋" w:eastAsia="仿宋" w:hAnsi="仿宋"/>
          <w:sz w:val="32"/>
          <w:szCs w:val="32"/>
        </w:rPr>
        <w:t>20</w:t>
      </w:r>
      <w:r>
        <w:rPr>
          <w:rFonts w:ascii="仿宋" w:eastAsia="仿宋" w:hAnsi="仿宋"/>
          <w:sz w:val="32"/>
          <w:szCs w:val="32"/>
        </w:rPr>
        <w:t>个交易日内，若董事会决定对发行价格进行调整的，调价基</w:t>
      </w:r>
      <w:r>
        <w:rPr>
          <w:rFonts w:ascii="仿宋" w:eastAsia="仿宋" w:hAnsi="仿宋"/>
          <w:sz w:val="32"/>
          <w:szCs w:val="32"/>
        </w:rPr>
        <w:lastRenderedPageBreak/>
        <w:t>准日为首次满足该项调价触发条件的次一交易日。</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发行价格调整机制</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在可调价期间内，上市</w:t>
      </w:r>
      <w:proofErr w:type="gramStart"/>
      <w:r>
        <w:rPr>
          <w:rFonts w:ascii="仿宋" w:eastAsia="仿宋" w:hAnsi="仿宋"/>
          <w:sz w:val="32"/>
          <w:szCs w:val="32"/>
        </w:rPr>
        <w:t>公司可且仅</w:t>
      </w:r>
      <w:proofErr w:type="gramEnd"/>
      <w:r>
        <w:rPr>
          <w:rFonts w:ascii="仿宋" w:eastAsia="仿宋" w:hAnsi="仿宋"/>
          <w:sz w:val="32"/>
          <w:szCs w:val="32"/>
        </w:rPr>
        <w:t>可对发行价格进行一次调整。上市公司董事会审议决定对股票发行价格进行调整的，则本次发行股份购买资产的股票发行价格应调整为：调价基准日前</w:t>
      </w:r>
      <w:r>
        <w:rPr>
          <w:rFonts w:ascii="仿宋" w:eastAsia="仿宋" w:hAnsi="仿宋"/>
          <w:sz w:val="32"/>
          <w:szCs w:val="32"/>
        </w:rPr>
        <w:t>20</w:t>
      </w:r>
      <w:r>
        <w:rPr>
          <w:rFonts w:ascii="仿宋" w:eastAsia="仿宋" w:hAnsi="仿宋"/>
          <w:sz w:val="32"/>
          <w:szCs w:val="32"/>
        </w:rPr>
        <w:t>个交易日、</w:t>
      </w:r>
      <w:r>
        <w:rPr>
          <w:rFonts w:ascii="仿宋" w:eastAsia="仿宋" w:hAnsi="仿宋"/>
          <w:sz w:val="32"/>
          <w:szCs w:val="32"/>
        </w:rPr>
        <w:t>60</w:t>
      </w:r>
      <w:r>
        <w:rPr>
          <w:rFonts w:ascii="仿宋" w:eastAsia="仿宋" w:hAnsi="仿宋"/>
          <w:sz w:val="32"/>
          <w:szCs w:val="32"/>
        </w:rPr>
        <w:t>个交易日或者</w:t>
      </w:r>
      <w:r>
        <w:rPr>
          <w:rFonts w:ascii="仿宋" w:eastAsia="仿宋" w:hAnsi="仿宋"/>
          <w:sz w:val="32"/>
          <w:szCs w:val="32"/>
        </w:rPr>
        <w:t>120</w:t>
      </w:r>
      <w:r>
        <w:rPr>
          <w:rFonts w:ascii="仿宋" w:eastAsia="仿宋" w:hAnsi="仿宋"/>
          <w:sz w:val="32"/>
          <w:szCs w:val="32"/>
        </w:rPr>
        <w:t>个交易日上市公司股票交易均价的</w:t>
      </w:r>
      <w:r>
        <w:rPr>
          <w:rFonts w:ascii="仿宋" w:eastAsia="仿宋" w:hAnsi="仿宋"/>
          <w:sz w:val="32"/>
          <w:szCs w:val="32"/>
        </w:rPr>
        <w:t>80%</w:t>
      </w:r>
      <w:r>
        <w:rPr>
          <w:rFonts w:ascii="仿宋" w:eastAsia="仿宋" w:hAnsi="仿宋"/>
          <w:sz w:val="32"/>
          <w:szCs w:val="32"/>
        </w:rPr>
        <w:t>，且不低于上市公司最近一期每股净资产。</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若上市公司董事会审议决定不对股份发行价格进行调整，则后续不可再对</w:t>
      </w:r>
      <w:r>
        <w:rPr>
          <w:rFonts w:ascii="仿宋" w:eastAsia="仿宋" w:hAnsi="仿宋"/>
          <w:sz w:val="32"/>
          <w:szCs w:val="32"/>
        </w:rPr>
        <w:t>本次发行股份购买资产的股票发行价格进行调整。</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股份发行数量调整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标的资产价格不进行调整，如果对发行价格进行了调整，则发行股份数量根据调整后的发行价格相应进行调整。</w:t>
      </w:r>
    </w:p>
    <w:p w:rsidR="006B559E" w:rsidRDefault="00432545">
      <w:pPr>
        <w:pStyle w:val="Default"/>
        <w:numPr>
          <w:ilvl w:val="0"/>
          <w:numId w:val="1"/>
        </w:numPr>
        <w:spacing w:line="540" w:lineRule="exact"/>
        <w:ind w:firstLineChars="200" w:firstLine="640"/>
        <w:jc w:val="both"/>
        <w:rPr>
          <w:rFonts w:ascii="仿宋" w:eastAsia="仿宋" w:hAnsi="仿宋"/>
          <w:sz w:val="32"/>
          <w:szCs w:val="32"/>
        </w:rPr>
      </w:pPr>
      <w:r>
        <w:rPr>
          <w:rFonts w:ascii="仿宋" w:eastAsia="仿宋" w:hAnsi="仿宋"/>
          <w:sz w:val="32"/>
          <w:szCs w:val="32"/>
        </w:rPr>
        <w:t>调价基准日至发行日期间除权、除息事项</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在调价基准日至发行日期间，上市公司如有派息、送股、配股、资本公积金转增股本等除权、除息事项，将按照深交所的相关规则对调整后的发行价格、发行数量作相应调整。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Cambria Math" w:eastAsia="仿宋" w:hAnsi="Cambria Math" w:cs="Cambria Math"/>
          <w:sz w:val="32"/>
          <w:szCs w:val="32"/>
        </w:rPr>
      </w:pPr>
      <w:bookmarkStart w:id="1" w:name="_Hlk162520466"/>
      <w:r>
        <w:rPr>
          <w:rFonts w:ascii="Cambria Math" w:eastAsia="仿宋" w:hAnsi="Cambria Math" w:cs="Cambria Math" w:hint="eastAsia"/>
          <w:sz w:val="32"/>
          <w:szCs w:val="32"/>
        </w:rPr>
        <w:t>（</w:t>
      </w:r>
      <w:r>
        <w:rPr>
          <w:rFonts w:ascii="Cambria Math" w:eastAsia="仿宋" w:hAnsi="Cambria Math" w:cs="Cambria Math" w:hint="eastAsia"/>
          <w:sz w:val="32"/>
          <w:szCs w:val="32"/>
        </w:rPr>
        <w:t>11</w:t>
      </w:r>
      <w:r>
        <w:rPr>
          <w:rFonts w:ascii="Cambria Math" w:eastAsia="仿宋" w:hAnsi="Cambria Math" w:cs="Cambria Math" w:hint="eastAsia"/>
          <w:sz w:val="32"/>
          <w:szCs w:val="32"/>
        </w:rPr>
        <w:t>）</w:t>
      </w:r>
      <w:bookmarkEnd w:id="1"/>
      <w:r>
        <w:rPr>
          <w:rFonts w:ascii="Cambria Math" w:eastAsia="仿宋" w:hAnsi="Cambria Math" w:cs="Cambria Math" w:hint="eastAsia"/>
          <w:sz w:val="32"/>
          <w:szCs w:val="32"/>
        </w:rPr>
        <w:t>相关资产办理权属转移的合同义务和违约责任</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在公司与交易对方</w:t>
      </w:r>
      <w:r>
        <w:rPr>
          <w:rFonts w:ascii="仿宋" w:eastAsia="仿宋" w:hAnsi="仿宋" w:hint="eastAsia"/>
          <w:sz w:val="32"/>
          <w:szCs w:val="32"/>
        </w:rPr>
        <w:t>分别</w:t>
      </w:r>
      <w:r>
        <w:rPr>
          <w:rFonts w:ascii="仿宋" w:eastAsia="仿宋" w:hAnsi="仿宋"/>
          <w:sz w:val="32"/>
          <w:szCs w:val="32"/>
        </w:rPr>
        <w:t>签署的</w:t>
      </w:r>
      <w:r>
        <w:rPr>
          <w:rFonts w:ascii="仿宋" w:eastAsia="仿宋" w:hAnsi="仿宋" w:hint="eastAsia"/>
          <w:sz w:val="32"/>
          <w:szCs w:val="32"/>
        </w:rPr>
        <w:t>发行股份购买资产协议及补充协议（以下简称“交易协议”）</w:t>
      </w:r>
      <w:r>
        <w:rPr>
          <w:rFonts w:ascii="仿宋" w:eastAsia="仿宋" w:hAnsi="仿宋"/>
          <w:sz w:val="32"/>
          <w:szCs w:val="32"/>
        </w:rPr>
        <w:t>约定的全部先决条件</w:t>
      </w:r>
      <w:r>
        <w:rPr>
          <w:rFonts w:ascii="仿宋" w:eastAsia="仿宋" w:hAnsi="仿宋" w:hint="eastAsia"/>
          <w:sz w:val="32"/>
          <w:szCs w:val="32"/>
        </w:rPr>
        <w:t>满足</w:t>
      </w:r>
      <w:r>
        <w:rPr>
          <w:rFonts w:ascii="仿宋" w:eastAsia="仿宋" w:hAnsi="仿宋"/>
          <w:sz w:val="32"/>
          <w:szCs w:val="32"/>
        </w:rPr>
        <w:t>后，交易对方应配合公司办理标的公司的股权转让工商变更登记手续。</w:t>
      </w:r>
      <w:r>
        <w:rPr>
          <w:rFonts w:ascii="仿宋" w:eastAsia="仿宋" w:hAnsi="仿宋" w:hint="eastAsia"/>
          <w:sz w:val="32"/>
          <w:szCs w:val="32"/>
        </w:rPr>
        <w:t>交易协议</w:t>
      </w:r>
      <w:r>
        <w:rPr>
          <w:rFonts w:ascii="仿宋" w:eastAsia="仿宋" w:hAnsi="仿宋"/>
          <w:sz w:val="32"/>
          <w:szCs w:val="32"/>
        </w:rPr>
        <w:t>中对本次</w:t>
      </w:r>
      <w:r>
        <w:rPr>
          <w:rFonts w:ascii="仿宋" w:eastAsia="仿宋" w:hAnsi="仿宋" w:hint="eastAsia"/>
          <w:sz w:val="32"/>
          <w:szCs w:val="32"/>
        </w:rPr>
        <w:t>交易所</w:t>
      </w:r>
      <w:proofErr w:type="gramStart"/>
      <w:r>
        <w:rPr>
          <w:rFonts w:ascii="仿宋" w:eastAsia="仿宋" w:hAnsi="仿宋" w:hint="eastAsia"/>
          <w:sz w:val="32"/>
          <w:szCs w:val="32"/>
        </w:rPr>
        <w:t>涉</w:t>
      </w:r>
      <w:r>
        <w:rPr>
          <w:rFonts w:ascii="仿宋" w:eastAsia="仿宋" w:hAnsi="仿宋"/>
          <w:sz w:val="32"/>
          <w:szCs w:val="32"/>
        </w:rPr>
        <w:t>各方</w:t>
      </w:r>
      <w:proofErr w:type="gramEnd"/>
      <w:r>
        <w:rPr>
          <w:rFonts w:ascii="仿宋" w:eastAsia="仿宋" w:hAnsi="仿宋"/>
          <w:sz w:val="32"/>
          <w:szCs w:val="32"/>
        </w:rPr>
        <w:t>的违约责任</w:t>
      </w:r>
      <w:r>
        <w:rPr>
          <w:rFonts w:ascii="仿宋" w:eastAsia="仿宋" w:hAnsi="仿宋"/>
          <w:sz w:val="32"/>
          <w:szCs w:val="32"/>
        </w:rPr>
        <w:lastRenderedPageBreak/>
        <w:t>进行了约定，交易各方中任何一方违反</w:t>
      </w:r>
      <w:r>
        <w:rPr>
          <w:rFonts w:ascii="仿宋" w:eastAsia="仿宋" w:hAnsi="仿宋" w:hint="eastAsia"/>
          <w:sz w:val="32"/>
          <w:szCs w:val="32"/>
        </w:rPr>
        <w:t>交易协议</w:t>
      </w:r>
      <w:r>
        <w:rPr>
          <w:rFonts w:ascii="仿宋" w:eastAsia="仿宋" w:hAnsi="仿宋"/>
          <w:sz w:val="32"/>
          <w:szCs w:val="32"/>
        </w:rPr>
        <w:t>下的约定，均应按照法律法规的规定及</w:t>
      </w:r>
      <w:r>
        <w:rPr>
          <w:rFonts w:ascii="仿宋" w:eastAsia="仿宋" w:hAnsi="仿宋" w:hint="eastAsia"/>
          <w:sz w:val="32"/>
          <w:szCs w:val="32"/>
        </w:rPr>
        <w:t>交易协议</w:t>
      </w:r>
      <w:r>
        <w:rPr>
          <w:rFonts w:ascii="仿宋" w:eastAsia="仿宋" w:hAnsi="仿宋"/>
          <w:sz w:val="32"/>
          <w:szCs w:val="32"/>
        </w:rPr>
        <w:t>的约定承担相应违约责任。</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募集配套资金</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发行股份的种类、面值和上市地点</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本次募集配套资金的发行股票种类为境内上市人民币普通股（</w:t>
      </w:r>
      <w:r>
        <w:rPr>
          <w:rFonts w:ascii="仿宋" w:eastAsia="仿宋" w:hAnsi="仿宋"/>
          <w:sz w:val="32"/>
          <w:szCs w:val="32"/>
        </w:rPr>
        <w:t>A</w:t>
      </w:r>
      <w:r>
        <w:rPr>
          <w:rFonts w:ascii="仿宋" w:eastAsia="仿宋" w:hAnsi="仿宋"/>
          <w:sz w:val="32"/>
          <w:szCs w:val="32"/>
        </w:rPr>
        <w:t>股），每股面值为人</w:t>
      </w:r>
      <w:r>
        <w:rPr>
          <w:rFonts w:ascii="仿宋" w:eastAsia="仿宋" w:hAnsi="仿宋"/>
          <w:sz w:val="32"/>
          <w:szCs w:val="32"/>
        </w:rPr>
        <w:t>民币</w:t>
      </w:r>
      <w:r>
        <w:rPr>
          <w:rFonts w:ascii="仿宋" w:eastAsia="仿宋" w:hAnsi="仿宋"/>
          <w:sz w:val="32"/>
          <w:szCs w:val="32"/>
        </w:rPr>
        <w:t>1.00</w:t>
      </w:r>
      <w:r>
        <w:rPr>
          <w:rFonts w:ascii="仿宋" w:eastAsia="仿宋" w:hAnsi="仿宋"/>
          <w:sz w:val="32"/>
          <w:szCs w:val="32"/>
        </w:rPr>
        <w:t>元，上市地为深交所。</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4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发行对象和发行方式</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本次募集配套资金中发行股票的方式为向不超过</w:t>
      </w:r>
      <w:r>
        <w:rPr>
          <w:rFonts w:ascii="仿宋" w:eastAsia="仿宋" w:hAnsi="仿宋"/>
          <w:sz w:val="32"/>
          <w:szCs w:val="32"/>
        </w:rPr>
        <w:t>35</w:t>
      </w:r>
      <w:proofErr w:type="gramStart"/>
      <w:r>
        <w:rPr>
          <w:rFonts w:ascii="仿宋" w:eastAsia="仿宋" w:hAnsi="仿宋"/>
          <w:sz w:val="32"/>
          <w:szCs w:val="32"/>
        </w:rPr>
        <w:t>名特定</w:t>
      </w:r>
      <w:proofErr w:type="gramEnd"/>
      <w:r>
        <w:rPr>
          <w:rFonts w:ascii="仿宋" w:eastAsia="仿宋" w:hAnsi="仿宋"/>
          <w:sz w:val="32"/>
          <w:szCs w:val="32"/>
        </w:rPr>
        <w:t>对象询价发行，发行对象为符合中国证监会规定的证券投资基金管理公司、证券公司、保险机构投资者、信托公司等符合相关规定条件的法人、自然人或其他合法投资者，具体发行对象将在本次交易经深交所审核通过并获得中国证监会同意注册后，根据发行对象申购报价情况，遵照价格优先等原则确定。发行对象应符合法律、法规规定的条件，募集配套资</w:t>
      </w:r>
      <w:r>
        <w:rPr>
          <w:rFonts w:ascii="仿宋" w:eastAsia="仿宋" w:hAnsi="仿宋"/>
          <w:sz w:val="32"/>
          <w:szCs w:val="32"/>
        </w:rPr>
        <w:t>金发行对象均以现金方式认购。</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adjustRightInd w:val="0"/>
        <w:snapToGrid w:val="0"/>
        <w:spacing w:line="540" w:lineRule="exact"/>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表决结果：同意</w:t>
      </w:r>
      <w:r>
        <w:rPr>
          <w:rFonts w:ascii="仿宋" w:eastAsia="仿宋" w:hAnsi="仿宋" w:hint="eastAsia"/>
          <w:b/>
          <w:bCs/>
          <w:color w:val="000000"/>
          <w:sz w:val="32"/>
          <w:szCs w:val="32"/>
        </w:rPr>
        <w:t>4</w:t>
      </w:r>
      <w:r>
        <w:rPr>
          <w:rFonts w:ascii="仿宋" w:eastAsia="仿宋" w:hAnsi="仿宋" w:hint="eastAsia"/>
          <w:b/>
          <w:bCs/>
          <w:color w:val="000000"/>
          <w:sz w:val="32"/>
          <w:szCs w:val="32"/>
        </w:rPr>
        <w:t>票，反对</w:t>
      </w:r>
      <w:r>
        <w:rPr>
          <w:rFonts w:ascii="仿宋" w:eastAsia="仿宋" w:hAnsi="仿宋" w:hint="eastAsia"/>
          <w:b/>
          <w:bCs/>
          <w:color w:val="000000"/>
          <w:sz w:val="32"/>
          <w:szCs w:val="32"/>
        </w:rPr>
        <w:t>0</w:t>
      </w:r>
      <w:r>
        <w:rPr>
          <w:rFonts w:ascii="仿宋" w:eastAsia="仿宋" w:hAnsi="仿宋" w:hint="eastAsia"/>
          <w:b/>
          <w:bCs/>
          <w:color w:val="000000"/>
          <w:sz w:val="32"/>
          <w:szCs w:val="32"/>
        </w:rPr>
        <w:t>票，弃权</w:t>
      </w:r>
      <w:r>
        <w:rPr>
          <w:rFonts w:ascii="仿宋" w:eastAsia="仿宋" w:hAnsi="仿宋" w:hint="eastAsia"/>
          <w:b/>
          <w:bCs/>
          <w:color w:val="000000"/>
          <w:sz w:val="32"/>
          <w:szCs w:val="32"/>
        </w:rPr>
        <w:t>0</w:t>
      </w:r>
      <w:r>
        <w:rPr>
          <w:rFonts w:ascii="仿宋" w:eastAsia="仿宋" w:hAnsi="仿宋" w:hint="eastAsia"/>
          <w:b/>
          <w:bCs/>
          <w:color w:val="000000"/>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定价基准日及发行价格</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本次募集配套资金的定价基准日为本次向特定对象发行股票募集配套资金的发行期首日。</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lastRenderedPageBreak/>
        <w:t>根据《证券发行注册管理办法》的相关规定，上市公司向特定对象发行股票，发行价格不低于定价基准日前</w:t>
      </w:r>
      <w:r>
        <w:rPr>
          <w:rFonts w:ascii="仿宋" w:eastAsia="仿宋" w:hAnsi="仿宋"/>
          <w:sz w:val="32"/>
          <w:szCs w:val="32"/>
        </w:rPr>
        <w:t>20</w:t>
      </w:r>
      <w:r>
        <w:rPr>
          <w:rFonts w:ascii="仿宋" w:eastAsia="仿宋" w:hAnsi="仿宋"/>
          <w:sz w:val="32"/>
          <w:szCs w:val="32"/>
        </w:rPr>
        <w:t>个交易日公司股票均价的</w:t>
      </w:r>
      <w:r>
        <w:rPr>
          <w:rFonts w:ascii="仿宋" w:eastAsia="仿宋" w:hAnsi="仿宋"/>
          <w:sz w:val="32"/>
          <w:szCs w:val="32"/>
        </w:rPr>
        <w:t>80%</w:t>
      </w:r>
      <w:r>
        <w:rPr>
          <w:rFonts w:ascii="仿宋" w:eastAsia="仿宋" w:hAnsi="仿宋"/>
          <w:sz w:val="32"/>
          <w:szCs w:val="32"/>
        </w:rPr>
        <w:t>。最终发行价格将在本次交易经深交所审核通过并获得中国证监会同意注册后，由上市公司董事会根据股东大会的授权，按照相关法律、行政法规及规范性文件的规定，依据发行对象申</w:t>
      </w:r>
      <w:r>
        <w:rPr>
          <w:rFonts w:ascii="仿宋" w:eastAsia="仿宋" w:hAnsi="仿宋"/>
          <w:sz w:val="32"/>
          <w:szCs w:val="32"/>
        </w:rPr>
        <w:t>购报价的情况，与各方协商确定。</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在募集配套资金定价基准日至发行日期间，公司如有派息、送股、配股、资本公积转增股本等除权、除息事项，将按照中国证监会及深交所的相关规则等规定对本次募集配套资金的发行价格进行相应调整。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adjustRightInd w:val="0"/>
        <w:snapToGrid w:val="0"/>
        <w:spacing w:line="54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表决结果：同意</w:t>
      </w:r>
      <w:r>
        <w:rPr>
          <w:rFonts w:ascii="仿宋" w:eastAsia="仿宋" w:hAnsi="仿宋" w:hint="eastAsia"/>
          <w:b/>
          <w:bCs/>
          <w:color w:val="000000"/>
          <w:sz w:val="32"/>
          <w:szCs w:val="32"/>
        </w:rPr>
        <w:t>4</w:t>
      </w:r>
      <w:r>
        <w:rPr>
          <w:rFonts w:ascii="仿宋" w:eastAsia="仿宋" w:hAnsi="仿宋" w:hint="eastAsia"/>
          <w:b/>
          <w:bCs/>
          <w:color w:val="000000"/>
          <w:sz w:val="32"/>
          <w:szCs w:val="32"/>
        </w:rPr>
        <w:t>票，反对</w:t>
      </w:r>
      <w:r>
        <w:rPr>
          <w:rFonts w:ascii="仿宋" w:eastAsia="仿宋" w:hAnsi="仿宋" w:hint="eastAsia"/>
          <w:b/>
          <w:bCs/>
          <w:color w:val="000000"/>
          <w:sz w:val="32"/>
          <w:szCs w:val="32"/>
        </w:rPr>
        <w:t>0</w:t>
      </w:r>
      <w:r>
        <w:rPr>
          <w:rFonts w:ascii="仿宋" w:eastAsia="仿宋" w:hAnsi="仿宋" w:hint="eastAsia"/>
          <w:b/>
          <w:bCs/>
          <w:color w:val="000000"/>
          <w:sz w:val="32"/>
          <w:szCs w:val="32"/>
        </w:rPr>
        <w:t>票，弃权</w:t>
      </w:r>
      <w:r>
        <w:rPr>
          <w:rFonts w:ascii="仿宋" w:eastAsia="仿宋" w:hAnsi="仿宋" w:hint="eastAsia"/>
          <w:b/>
          <w:bCs/>
          <w:color w:val="000000"/>
          <w:sz w:val="32"/>
          <w:szCs w:val="32"/>
        </w:rPr>
        <w:t>0</w:t>
      </w:r>
      <w:r>
        <w:rPr>
          <w:rFonts w:ascii="仿宋" w:eastAsia="仿宋" w:hAnsi="仿宋" w:hint="eastAsia"/>
          <w:b/>
          <w:bCs/>
          <w:color w:val="000000"/>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sz w:val="32"/>
          <w:szCs w:val="32"/>
        </w:rPr>
        <w:t>发行数量</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本次募集配套资金总额不超过</w:t>
      </w:r>
      <w:r>
        <w:rPr>
          <w:rFonts w:ascii="仿宋" w:eastAsia="仿宋" w:hAnsi="仿宋" w:hint="eastAsia"/>
          <w:sz w:val="32"/>
          <w:szCs w:val="32"/>
        </w:rPr>
        <w:t>170,000</w:t>
      </w:r>
      <w:r>
        <w:rPr>
          <w:rFonts w:ascii="仿宋" w:eastAsia="仿宋" w:hAnsi="仿宋"/>
          <w:sz w:val="32"/>
          <w:szCs w:val="32"/>
        </w:rPr>
        <w:t>.00</w:t>
      </w:r>
      <w:r>
        <w:rPr>
          <w:rFonts w:ascii="仿宋" w:eastAsia="仿宋" w:hAnsi="仿宋"/>
          <w:sz w:val="32"/>
          <w:szCs w:val="32"/>
        </w:rPr>
        <w:t>万元，不超过本次交易中拟以发行股份方式购买资产的交易价格的</w:t>
      </w:r>
      <w:r>
        <w:rPr>
          <w:rFonts w:ascii="仿宋" w:eastAsia="仿宋" w:hAnsi="仿宋"/>
          <w:sz w:val="32"/>
          <w:szCs w:val="32"/>
        </w:rPr>
        <w:t>100%</w:t>
      </w:r>
      <w:r>
        <w:rPr>
          <w:rFonts w:ascii="仿宋" w:eastAsia="仿宋" w:hAnsi="仿宋"/>
          <w:sz w:val="32"/>
          <w:szCs w:val="32"/>
        </w:rPr>
        <w:t>，募集配套资金发行股份数量不超过</w:t>
      </w:r>
      <w:r>
        <w:rPr>
          <w:rFonts w:ascii="仿宋" w:eastAsia="仿宋" w:hAnsi="仿宋" w:hint="eastAsia"/>
          <w:sz w:val="32"/>
          <w:szCs w:val="32"/>
        </w:rPr>
        <w:t>本次交易前</w:t>
      </w:r>
      <w:r>
        <w:rPr>
          <w:rFonts w:ascii="仿宋" w:eastAsia="仿宋" w:hAnsi="仿宋"/>
          <w:sz w:val="32"/>
          <w:szCs w:val="32"/>
        </w:rPr>
        <w:t>上市公司总股本的</w:t>
      </w:r>
      <w:r>
        <w:rPr>
          <w:rFonts w:ascii="仿宋" w:eastAsia="仿宋" w:hAnsi="仿宋"/>
          <w:sz w:val="32"/>
          <w:szCs w:val="32"/>
        </w:rPr>
        <w:t>30%</w:t>
      </w:r>
      <w:r>
        <w:rPr>
          <w:rFonts w:ascii="仿宋" w:eastAsia="仿宋" w:hAnsi="仿宋"/>
          <w:sz w:val="32"/>
          <w:szCs w:val="32"/>
        </w:rPr>
        <w:t>。</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本次募集配套资金发行股份数量按照以下方式确定：本次发行股份募集配套资金总额</w:t>
      </w:r>
      <w:r>
        <w:rPr>
          <w:rFonts w:ascii="仿宋" w:eastAsia="仿宋" w:hAnsi="仿宋"/>
          <w:sz w:val="32"/>
          <w:szCs w:val="32"/>
        </w:rPr>
        <w:t>÷</w:t>
      </w:r>
      <w:r>
        <w:rPr>
          <w:rFonts w:ascii="仿宋" w:eastAsia="仿宋" w:hAnsi="仿宋"/>
          <w:sz w:val="32"/>
          <w:szCs w:val="32"/>
        </w:rPr>
        <w:t>本次募集配套资金的股票发行价格。若发行数量计算结果不足一股，则尾数舍去取整。最终发行数量以经深交所审核通过并获得中国证监会同意注册的发行数量为上限，由公司董事会根据股东大会的授权及发行时的实际情况确定。</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在发行股份募集配套资金定价基准日至发行日期间，若</w:t>
      </w:r>
      <w:r>
        <w:rPr>
          <w:rFonts w:ascii="仿宋" w:eastAsia="仿宋" w:hAnsi="仿宋"/>
          <w:sz w:val="32"/>
          <w:szCs w:val="32"/>
        </w:rPr>
        <w:lastRenderedPageBreak/>
        <w:t>上市公司发生派息、送股、配股、资本公积金转增股本等除权、除息事项，本次募集配套资金发行数量将按照中国证监会和深交所的相关规则进行相应调整。</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adjustRightInd w:val="0"/>
        <w:snapToGrid w:val="0"/>
        <w:spacing w:line="54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表决结果：同意</w:t>
      </w:r>
      <w:r>
        <w:rPr>
          <w:rFonts w:ascii="仿宋" w:eastAsia="仿宋" w:hAnsi="仿宋" w:hint="eastAsia"/>
          <w:b/>
          <w:bCs/>
          <w:color w:val="000000"/>
          <w:sz w:val="32"/>
          <w:szCs w:val="32"/>
        </w:rPr>
        <w:t>4</w:t>
      </w:r>
      <w:r>
        <w:rPr>
          <w:rFonts w:ascii="仿宋" w:eastAsia="仿宋" w:hAnsi="仿宋" w:hint="eastAsia"/>
          <w:b/>
          <w:bCs/>
          <w:color w:val="000000"/>
          <w:sz w:val="32"/>
          <w:szCs w:val="32"/>
        </w:rPr>
        <w:t>票，反对</w:t>
      </w:r>
      <w:r>
        <w:rPr>
          <w:rFonts w:ascii="仿宋" w:eastAsia="仿宋" w:hAnsi="仿宋" w:hint="eastAsia"/>
          <w:b/>
          <w:bCs/>
          <w:color w:val="000000"/>
          <w:sz w:val="32"/>
          <w:szCs w:val="32"/>
        </w:rPr>
        <w:t>0</w:t>
      </w:r>
      <w:r>
        <w:rPr>
          <w:rFonts w:ascii="仿宋" w:eastAsia="仿宋" w:hAnsi="仿宋" w:hint="eastAsia"/>
          <w:b/>
          <w:bCs/>
          <w:color w:val="000000"/>
          <w:sz w:val="32"/>
          <w:szCs w:val="32"/>
        </w:rPr>
        <w:t>票，弃权</w:t>
      </w:r>
      <w:r>
        <w:rPr>
          <w:rFonts w:ascii="仿宋" w:eastAsia="仿宋" w:hAnsi="仿宋" w:hint="eastAsia"/>
          <w:b/>
          <w:bCs/>
          <w:color w:val="000000"/>
          <w:sz w:val="32"/>
          <w:szCs w:val="32"/>
        </w:rPr>
        <w:t>0</w:t>
      </w:r>
      <w:r>
        <w:rPr>
          <w:rFonts w:ascii="仿宋" w:eastAsia="仿宋" w:hAnsi="仿宋" w:hint="eastAsia"/>
          <w:b/>
          <w:bCs/>
          <w:color w:val="000000"/>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sz w:val="32"/>
          <w:szCs w:val="32"/>
        </w:rPr>
        <w:t>锁定期安排</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本次募集配套资金中特定对象认购的上市公司股份，自发行上市之日起</w:t>
      </w:r>
      <w:r>
        <w:rPr>
          <w:rFonts w:ascii="仿宋" w:eastAsia="仿宋" w:hAnsi="仿宋"/>
          <w:sz w:val="32"/>
          <w:szCs w:val="32"/>
        </w:rPr>
        <w:t>6</w:t>
      </w:r>
      <w:r>
        <w:rPr>
          <w:rFonts w:ascii="仿宋" w:eastAsia="仿宋" w:hAnsi="仿宋"/>
          <w:sz w:val="32"/>
          <w:szCs w:val="32"/>
        </w:rPr>
        <w:t>个月内将不以任何方式转让，包括但不限于通过证券市场公开转让、协议转让或其它方式直接或间接转让，但在适用法律许可的前提下的转让不受此限。</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中，特定对象认购的上市公司股份，如有送红股、转增股本等情形而新增获得的股份，亦遵守上述锁定期的约定。若上述股份锁定期与证券监管机构的最新监管意见不相符，将根据相关证券监管机构的监管意见进行相应调整；上述股份锁定期届满后，特定对象所取得的</w:t>
      </w:r>
      <w:r>
        <w:rPr>
          <w:rFonts w:ascii="仿宋" w:eastAsia="仿宋" w:hAnsi="仿宋"/>
          <w:sz w:val="32"/>
          <w:szCs w:val="32"/>
        </w:rPr>
        <w:t>上市公司股份转让事宜，将按照中国证监会及深交所的有关规定执行。</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adjustRightInd w:val="0"/>
        <w:snapToGrid w:val="0"/>
        <w:spacing w:line="54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表决结果：同意</w:t>
      </w:r>
      <w:r>
        <w:rPr>
          <w:rFonts w:ascii="仿宋" w:eastAsia="仿宋" w:hAnsi="仿宋" w:hint="eastAsia"/>
          <w:b/>
          <w:bCs/>
          <w:color w:val="000000"/>
          <w:sz w:val="32"/>
          <w:szCs w:val="32"/>
        </w:rPr>
        <w:t>4</w:t>
      </w:r>
      <w:r>
        <w:rPr>
          <w:rFonts w:ascii="仿宋" w:eastAsia="仿宋" w:hAnsi="仿宋" w:hint="eastAsia"/>
          <w:b/>
          <w:bCs/>
          <w:color w:val="000000"/>
          <w:sz w:val="32"/>
          <w:szCs w:val="32"/>
        </w:rPr>
        <w:t>票，反对</w:t>
      </w:r>
      <w:r>
        <w:rPr>
          <w:rFonts w:ascii="仿宋" w:eastAsia="仿宋" w:hAnsi="仿宋" w:hint="eastAsia"/>
          <w:b/>
          <w:bCs/>
          <w:color w:val="000000"/>
          <w:sz w:val="32"/>
          <w:szCs w:val="32"/>
        </w:rPr>
        <w:t>0</w:t>
      </w:r>
      <w:r>
        <w:rPr>
          <w:rFonts w:ascii="仿宋" w:eastAsia="仿宋" w:hAnsi="仿宋" w:hint="eastAsia"/>
          <w:b/>
          <w:bCs/>
          <w:color w:val="000000"/>
          <w:sz w:val="32"/>
          <w:szCs w:val="32"/>
        </w:rPr>
        <w:t>票，弃权</w:t>
      </w:r>
      <w:r>
        <w:rPr>
          <w:rFonts w:ascii="仿宋" w:eastAsia="仿宋" w:hAnsi="仿宋" w:hint="eastAsia"/>
          <w:b/>
          <w:bCs/>
          <w:color w:val="000000"/>
          <w:sz w:val="32"/>
          <w:szCs w:val="32"/>
        </w:rPr>
        <w:t>0</w:t>
      </w:r>
      <w:r>
        <w:rPr>
          <w:rFonts w:ascii="仿宋" w:eastAsia="仿宋" w:hAnsi="仿宋" w:hint="eastAsia"/>
          <w:b/>
          <w:bCs/>
          <w:color w:val="000000"/>
          <w:sz w:val="32"/>
          <w:szCs w:val="32"/>
        </w:rPr>
        <w:t>票。</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sz w:val="32"/>
          <w:szCs w:val="32"/>
        </w:rPr>
        <w:t>募集配套资金的用途</w:t>
      </w:r>
    </w:p>
    <w:p w:rsidR="006B559E" w:rsidRDefault="0043254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本次募集配套资金拟在支付本次重组相关费用后投入以下项目：</w:t>
      </w:r>
    </w:p>
    <w:p w:rsidR="006B559E" w:rsidRDefault="00432545" w:rsidP="00D203FE">
      <w:pPr>
        <w:pStyle w:val="Default"/>
        <w:spacing w:line="540" w:lineRule="exact"/>
        <w:ind w:firstLineChars="200" w:firstLine="480"/>
        <w:jc w:val="right"/>
        <w:rPr>
          <w:rFonts w:ascii="仿宋" w:eastAsia="仿宋" w:hAnsi="仿宋" w:hint="eastAsia"/>
        </w:rPr>
      </w:pPr>
      <w:r>
        <w:rPr>
          <w:rFonts w:ascii="仿宋" w:eastAsia="仿宋" w:hAnsi="仿宋"/>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6"/>
        <w:gridCol w:w="3186"/>
        <w:gridCol w:w="2359"/>
        <w:gridCol w:w="1645"/>
      </w:tblGrid>
      <w:tr w:rsidR="006B559E">
        <w:trPr>
          <w:trHeight w:val="397"/>
          <w:tblHeader/>
          <w:jc w:val="center"/>
        </w:trPr>
        <w:tc>
          <w:tcPr>
            <w:tcW w:w="656"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序号</w:t>
            </w:r>
          </w:p>
        </w:tc>
        <w:tc>
          <w:tcPr>
            <w:tcW w:w="1925"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项目名称</w:t>
            </w:r>
          </w:p>
        </w:tc>
        <w:tc>
          <w:tcPr>
            <w:tcW w:w="1425"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项目总投资金额</w:t>
            </w:r>
          </w:p>
        </w:tc>
        <w:tc>
          <w:tcPr>
            <w:tcW w:w="994" w:type="pct"/>
            <w:tcMar>
              <w:top w:w="0" w:type="dxa"/>
              <w:left w:w="108" w:type="dxa"/>
              <w:bottom w:w="0" w:type="dxa"/>
              <w:right w:w="108" w:type="dxa"/>
            </w:tcMar>
            <w:vAlign w:val="center"/>
          </w:tcPr>
          <w:p w:rsidR="006B559E" w:rsidRDefault="00432545">
            <w:pPr>
              <w:pStyle w:val="Default"/>
              <w:rPr>
                <w:rFonts w:ascii="仿宋" w:eastAsia="仿宋" w:hAnsi="仿宋"/>
                <w:b/>
              </w:rPr>
            </w:pPr>
            <w:r>
              <w:rPr>
                <w:rFonts w:ascii="仿宋" w:eastAsia="仿宋" w:hAnsi="仿宋"/>
                <w:b/>
              </w:rPr>
              <w:t>募集资金拟投资金额</w:t>
            </w:r>
          </w:p>
        </w:tc>
      </w:tr>
      <w:tr w:rsidR="006B559E">
        <w:trPr>
          <w:trHeight w:val="397"/>
          <w:jc w:val="center"/>
        </w:trPr>
        <w:tc>
          <w:tcPr>
            <w:tcW w:w="65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1</w:t>
            </w:r>
          </w:p>
        </w:tc>
        <w:tc>
          <w:tcPr>
            <w:tcW w:w="19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高端数控加工</w:t>
            </w:r>
            <w:proofErr w:type="gramStart"/>
            <w:r>
              <w:rPr>
                <w:rFonts w:ascii="仿宋" w:eastAsia="仿宋" w:hAnsi="仿宋" w:hint="eastAsia"/>
              </w:rPr>
              <w:t>中心产线建设项目</w:t>
            </w:r>
            <w:proofErr w:type="gramEnd"/>
          </w:p>
        </w:tc>
        <w:tc>
          <w:tcPr>
            <w:tcW w:w="14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31,034.11 </w:t>
            </w:r>
          </w:p>
        </w:tc>
        <w:tc>
          <w:tcPr>
            <w:tcW w:w="9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31,000.00 </w:t>
            </w:r>
          </w:p>
        </w:tc>
      </w:tr>
      <w:tr w:rsidR="006B559E">
        <w:trPr>
          <w:trHeight w:val="397"/>
          <w:jc w:val="center"/>
        </w:trPr>
        <w:tc>
          <w:tcPr>
            <w:tcW w:w="65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lastRenderedPageBreak/>
              <w:t>2</w:t>
            </w:r>
          </w:p>
        </w:tc>
        <w:tc>
          <w:tcPr>
            <w:tcW w:w="19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面向重点领域中大型数控</w:t>
            </w:r>
            <w:proofErr w:type="gramStart"/>
            <w:r>
              <w:rPr>
                <w:rFonts w:ascii="仿宋" w:eastAsia="仿宋" w:hAnsi="仿宋" w:hint="eastAsia"/>
              </w:rPr>
              <w:t>机床产线提升</w:t>
            </w:r>
            <w:proofErr w:type="gramEnd"/>
            <w:r>
              <w:rPr>
                <w:rFonts w:ascii="仿宋" w:eastAsia="仿宋" w:hAnsi="仿宋" w:hint="eastAsia"/>
              </w:rPr>
              <w:t>改造项目</w:t>
            </w:r>
          </w:p>
        </w:tc>
        <w:tc>
          <w:tcPr>
            <w:tcW w:w="14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36,914.55 </w:t>
            </w:r>
          </w:p>
        </w:tc>
        <w:tc>
          <w:tcPr>
            <w:tcW w:w="9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36,900.00 </w:t>
            </w:r>
          </w:p>
        </w:tc>
      </w:tr>
      <w:tr w:rsidR="006B559E">
        <w:trPr>
          <w:trHeight w:val="397"/>
          <w:jc w:val="center"/>
        </w:trPr>
        <w:tc>
          <w:tcPr>
            <w:tcW w:w="65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3</w:t>
            </w:r>
          </w:p>
        </w:tc>
        <w:tc>
          <w:tcPr>
            <w:tcW w:w="19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大型高端液压成形装备生产基地智能化改造项目</w:t>
            </w:r>
          </w:p>
        </w:tc>
        <w:tc>
          <w:tcPr>
            <w:tcW w:w="14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18,851.00 </w:t>
            </w:r>
          </w:p>
        </w:tc>
        <w:tc>
          <w:tcPr>
            <w:tcW w:w="9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18,800.00 </w:t>
            </w:r>
          </w:p>
        </w:tc>
      </w:tr>
      <w:tr w:rsidR="006B559E">
        <w:trPr>
          <w:trHeight w:val="397"/>
          <w:jc w:val="center"/>
        </w:trPr>
        <w:tc>
          <w:tcPr>
            <w:tcW w:w="65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4</w:t>
            </w:r>
          </w:p>
        </w:tc>
        <w:tc>
          <w:tcPr>
            <w:tcW w:w="19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自主化伺服压力机技术研发项目</w:t>
            </w:r>
          </w:p>
        </w:tc>
        <w:tc>
          <w:tcPr>
            <w:tcW w:w="14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4,844.00 </w:t>
            </w:r>
          </w:p>
        </w:tc>
        <w:tc>
          <w:tcPr>
            <w:tcW w:w="9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4,800.00 </w:t>
            </w:r>
          </w:p>
        </w:tc>
      </w:tr>
      <w:tr w:rsidR="006B559E">
        <w:trPr>
          <w:trHeight w:val="397"/>
          <w:jc w:val="center"/>
        </w:trPr>
        <w:tc>
          <w:tcPr>
            <w:tcW w:w="656"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5</w:t>
            </w:r>
          </w:p>
        </w:tc>
        <w:tc>
          <w:tcPr>
            <w:tcW w:w="19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rPr>
              <w:t>补充流动资金、偿还债务</w:t>
            </w:r>
          </w:p>
        </w:tc>
        <w:tc>
          <w:tcPr>
            <w:tcW w:w="1425"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78,500.00 </w:t>
            </w:r>
          </w:p>
        </w:tc>
        <w:tc>
          <w:tcPr>
            <w:tcW w:w="994" w:type="pct"/>
            <w:tcMar>
              <w:top w:w="0" w:type="dxa"/>
              <w:left w:w="108" w:type="dxa"/>
              <w:bottom w:w="0" w:type="dxa"/>
              <w:right w:w="108" w:type="dxa"/>
            </w:tcMar>
            <w:vAlign w:val="center"/>
          </w:tcPr>
          <w:p w:rsidR="006B559E" w:rsidRDefault="00432545">
            <w:pPr>
              <w:pStyle w:val="Default"/>
              <w:rPr>
                <w:rFonts w:ascii="仿宋" w:eastAsia="仿宋" w:hAnsi="仿宋"/>
              </w:rPr>
            </w:pPr>
            <w:r>
              <w:rPr>
                <w:rFonts w:ascii="仿宋" w:eastAsia="仿宋" w:hAnsi="仿宋" w:hint="eastAsia"/>
              </w:rPr>
              <w:t xml:space="preserve">78,500.00 </w:t>
            </w:r>
          </w:p>
        </w:tc>
      </w:tr>
      <w:tr w:rsidR="006B559E">
        <w:trPr>
          <w:trHeight w:val="397"/>
          <w:jc w:val="center"/>
        </w:trPr>
        <w:tc>
          <w:tcPr>
            <w:tcW w:w="2581" w:type="pct"/>
            <w:gridSpan w:val="2"/>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b/>
              </w:rPr>
              <w:t>合计</w:t>
            </w:r>
          </w:p>
        </w:tc>
        <w:tc>
          <w:tcPr>
            <w:tcW w:w="1425"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b/>
              </w:rPr>
              <w:t xml:space="preserve">170,143.66 </w:t>
            </w:r>
          </w:p>
        </w:tc>
        <w:tc>
          <w:tcPr>
            <w:tcW w:w="994" w:type="pct"/>
            <w:tcMar>
              <w:top w:w="0" w:type="dxa"/>
              <w:left w:w="108" w:type="dxa"/>
              <w:bottom w:w="0" w:type="dxa"/>
              <w:right w:w="108" w:type="dxa"/>
            </w:tcMar>
            <w:vAlign w:val="center"/>
          </w:tcPr>
          <w:p w:rsidR="006B559E" w:rsidRDefault="00432545">
            <w:pPr>
              <w:pStyle w:val="Default"/>
              <w:jc w:val="both"/>
              <w:rPr>
                <w:rFonts w:ascii="仿宋" w:eastAsia="仿宋" w:hAnsi="仿宋"/>
              </w:rPr>
            </w:pPr>
            <w:r>
              <w:rPr>
                <w:rFonts w:ascii="仿宋" w:eastAsia="仿宋" w:hAnsi="仿宋"/>
                <w:b/>
              </w:rPr>
              <w:t xml:space="preserve">170,000.00 </w:t>
            </w:r>
          </w:p>
        </w:tc>
      </w:tr>
    </w:tbl>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sz w:val="32"/>
          <w:szCs w:val="32"/>
        </w:rPr>
        <w:t>若本次募集配套资金净额少于上述项目募集资金拟投资金额，上市公司将根据实际募集资金净额，按照项目情况，调整并最终决定募集资金投资项目的具体投资额，募集资金不足部分由上市公司以自筹资金方式解决。在募集配套资金到位前，募集资金投资项目涉及的相关主体可根据市场情况及自身实际情况以自筹资金择机先行投入项目，待募集资金到位后予以置换。</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bCs/>
          <w:sz w:val="32"/>
          <w:szCs w:val="32"/>
        </w:rPr>
      </w:pPr>
      <w:r>
        <w:rPr>
          <w:rFonts w:ascii="仿宋" w:eastAsia="仿宋" w:hAnsi="仿宋" w:hint="eastAsia"/>
          <w:b/>
          <w:bCs/>
          <w:sz w:val="32"/>
          <w:szCs w:val="32"/>
        </w:rPr>
        <w:t>表决结果：同意</w:t>
      </w:r>
      <w:r>
        <w:rPr>
          <w:rFonts w:ascii="仿宋" w:eastAsia="仿宋" w:hAnsi="仿宋" w:hint="eastAsia"/>
          <w:b/>
          <w:bCs/>
          <w:sz w:val="32"/>
          <w:szCs w:val="32"/>
        </w:rPr>
        <w:t>4</w:t>
      </w:r>
      <w:r>
        <w:rPr>
          <w:rFonts w:ascii="仿宋" w:eastAsia="仿宋" w:hAnsi="仿宋" w:hint="eastAsia"/>
          <w:b/>
          <w:bCs/>
          <w:sz w:val="32"/>
          <w:szCs w:val="32"/>
        </w:rPr>
        <w:t>票，反对</w:t>
      </w:r>
      <w:r>
        <w:rPr>
          <w:rFonts w:ascii="仿宋" w:eastAsia="仿宋" w:hAnsi="仿宋" w:hint="eastAsia"/>
          <w:b/>
          <w:bCs/>
          <w:sz w:val="32"/>
          <w:szCs w:val="32"/>
        </w:rPr>
        <w:t>0</w:t>
      </w:r>
      <w:r>
        <w:rPr>
          <w:rFonts w:ascii="仿宋" w:eastAsia="仿宋" w:hAnsi="仿宋" w:hint="eastAsia"/>
          <w:b/>
          <w:bCs/>
          <w:sz w:val="32"/>
          <w:szCs w:val="32"/>
        </w:rPr>
        <w:t>票，弃权</w:t>
      </w:r>
      <w:r>
        <w:rPr>
          <w:rFonts w:ascii="仿宋" w:eastAsia="仿宋" w:hAnsi="仿宋" w:hint="eastAsia"/>
          <w:b/>
          <w:bCs/>
          <w:sz w:val="32"/>
          <w:szCs w:val="32"/>
        </w:rPr>
        <w:t>0</w:t>
      </w:r>
      <w:r>
        <w:rPr>
          <w:rFonts w:ascii="仿宋" w:eastAsia="仿宋" w:hAnsi="仿宋" w:hint="eastAsia"/>
          <w:b/>
          <w:bCs/>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bCs/>
          <w:sz w:val="32"/>
          <w:szCs w:val="32"/>
        </w:rPr>
        <w:t>（</w:t>
      </w:r>
      <w:r>
        <w:rPr>
          <w:rFonts w:ascii="仿宋" w:eastAsia="仿宋" w:hAnsi="仿宋" w:hint="eastAsia"/>
          <w:bCs/>
          <w:sz w:val="32"/>
          <w:szCs w:val="32"/>
        </w:rPr>
        <w:t>7</w:t>
      </w:r>
      <w:r>
        <w:rPr>
          <w:rFonts w:ascii="仿宋" w:eastAsia="仿宋" w:hAnsi="仿宋" w:hint="eastAsia"/>
          <w:bCs/>
          <w:sz w:val="32"/>
          <w:szCs w:val="32"/>
        </w:rPr>
        <w:t>）</w:t>
      </w:r>
      <w:r>
        <w:rPr>
          <w:rFonts w:ascii="仿宋" w:eastAsia="仿宋" w:hAnsi="仿宋"/>
          <w:sz w:val="32"/>
          <w:szCs w:val="32"/>
        </w:rPr>
        <w:t>滚存未分配利润的安排</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sz w:val="32"/>
          <w:szCs w:val="32"/>
        </w:rPr>
        <w:t>本次募集配套资金完成日前的滚存未分配利润</w:t>
      </w:r>
      <w:r>
        <w:rPr>
          <w:rFonts w:ascii="仿宋" w:eastAsia="仿宋" w:hAnsi="仿宋"/>
          <w:sz w:val="32"/>
          <w:szCs w:val="32"/>
        </w:rPr>
        <w:t>/</w:t>
      </w:r>
      <w:r>
        <w:rPr>
          <w:rFonts w:ascii="仿宋" w:eastAsia="仿宋" w:hAnsi="仿宋"/>
          <w:sz w:val="32"/>
          <w:szCs w:val="32"/>
        </w:rPr>
        <w:t>亏损，由本次发行股份募集配套资金完成日后的全体股东按持股比例共同享有</w:t>
      </w:r>
      <w:r>
        <w:rPr>
          <w:rFonts w:ascii="仿宋" w:eastAsia="仿宋" w:hAnsi="仿宋"/>
          <w:sz w:val="32"/>
          <w:szCs w:val="32"/>
        </w:rPr>
        <w:t>/</w:t>
      </w:r>
      <w:r>
        <w:rPr>
          <w:rFonts w:ascii="仿宋" w:eastAsia="仿宋" w:hAnsi="仿宋"/>
          <w:sz w:val="32"/>
          <w:szCs w:val="32"/>
        </w:rPr>
        <w:t>承担。</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决议有效期</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本次发行股份购买资产及募集配套资金方案的决议自股东大会审议通过之日起十二个月内有效。如果公司已于上述有效期内取得中国证监会对本次募集配套资金同意注册的文件，则有效期自动延长至本次募集配套资金实施完成之</w:t>
      </w:r>
      <w:r>
        <w:rPr>
          <w:rFonts w:ascii="仿宋" w:eastAsia="仿宋" w:hAnsi="仿宋" w:hint="eastAsia"/>
          <w:sz w:val="32"/>
          <w:szCs w:val="32"/>
        </w:rPr>
        <w:lastRenderedPageBreak/>
        <w:t>日。</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本议案各子议案尚需提交公司股东大会逐项审议。本次交易方案尚需经深交所审核通过及中国证监会予以注册后方可实施，并以深交所审核通过及中国证监会予以注册的方案为准。</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（三）审议通过《关于</w:t>
      </w:r>
      <w:r>
        <w:rPr>
          <w:rFonts w:ascii="楷体" w:eastAsia="楷体" w:hAnsi="楷体" w:cs="楷体" w:hint="eastAsia"/>
          <w:sz w:val="32"/>
          <w:szCs w:val="32"/>
        </w:rPr>
        <w:t>&lt;</w:t>
      </w:r>
      <w:r>
        <w:rPr>
          <w:rFonts w:ascii="楷体" w:eastAsia="楷体" w:hAnsi="楷体" w:cs="楷体" w:hint="eastAsia"/>
          <w:sz w:val="32"/>
          <w:szCs w:val="32"/>
        </w:rPr>
        <w:t>沈阳机床股份有限公司发行股份购买资产并募集配套资金暨关联交易报告书（草案）</w:t>
      </w:r>
      <w:r>
        <w:rPr>
          <w:rFonts w:ascii="楷体" w:eastAsia="楷体" w:hAnsi="楷体" w:cs="楷体" w:hint="eastAsia"/>
          <w:sz w:val="32"/>
          <w:szCs w:val="32"/>
        </w:rPr>
        <w:t>&gt;</w:t>
      </w:r>
      <w:r>
        <w:rPr>
          <w:rFonts w:ascii="楷体" w:eastAsia="楷体" w:hAnsi="楷体" w:cs="楷体" w:hint="eastAsia"/>
          <w:sz w:val="32"/>
          <w:szCs w:val="32"/>
        </w:rPr>
        <w:t>及其摘要的议案》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cs="Times New Roman" w:hint="eastAsia"/>
          <w:sz w:val="32"/>
          <w:szCs w:val="32"/>
        </w:rPr>
        <w:t>根据《重组管理办法》、《公开发行证券的公司信息披露内容与格式准则第</w:t>
      </w:r>
      <w:r>
        <w:rPr>
          <w:rFonts w:ascii="仿宋" w:eastAsia="仿宋" w:hAnsi="仿宋" w:cs="Times New Roman" w:hint="eastAsia"/>
          <w:sz w:val="32"/>
          <w:szCs w:val="32"/>
        </w:rPr>
        <w:t>26</w:t>
      </w:r>
      <w:r>
        <w:rPr>
          <w:rFonts w:ascii="仿宋" w:eastAsia="仿宋" w:hAnsi="仿宋" w:cs="Times New Roman" w:hint="eastAsia"/>
          <w:sz w:val="32"/>
          <w:szCs w:val="32"/>
        </w:rPr>
        <w:t>号——上市公司重大资产重组》的相关要求，公司董事会就本次交易编制了《沈阳机床股份有限公司发行股份购买资产并募集配套资金暨关联交易报告书（草案）》及其摘要</w:t>
      </w:r>
      <w:r>
        <w:rPr>
          <w:rFonts w:ascii="仿宋" w:eastAsia="仿宋" w:hAnsi="仿宋" w:cs="Times New Roman" w:hint="eastAsia"/>
          <w:sz w:val="32"/>
          <w:szCs w:val="32"/>
        </w:rPr>
        <w:t>,</w:t>
      </w:r>
      <w:r>
        <w:rPr>
          <w:rFonts w:ascii="仿宋" w:eastAsia="仿宋" w:hAnsi="仿宋" w:cs="Times New Roman" w:hint="eastAsia"/>
          <w:sz w:val="32"/>
          <w:szCs w:val="32"/>
        </w:rPr>
        <w:t>并将于本次</w:t>
      </w:r>
      <w:r>
        <w:rPr>
          <w:rFonts w:ascii="仿宋" w:eastAsia="仿宋" w:hAnsi="仿宋" w:cs="Times New Roman" w:hint="eastAsia"/>
          <w:sz w:val="32"/>
          <w:szCs w:val="32"/>
        </w:rPr>
        <w:t>会议决议公告披露同日在指定信息披露媒体公告。</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（四）审议通过《关于公司与交易对方签订附生效条件的</w:t>
      </w:r>
      <w:r>
        <w:rPr>
          <w:rFonts w:ascii="楷体" w:eastAsia="楷体" w:hAnsi="楷体" w:cs="楷体" w:hint="eastAsia"/>
          <w:sz w:val="32"/>
          <w:szCs w:val="32"/>
        </w:rPr>
        <w:t>&lt;</w:t>
      </w:r>
      <w:r>
        <w:rPr>
          <w:rFonts w:ascii="楷体" w:eastAsia="楷体" w:hAnsi="楷体" w:cs="楷体" w:hint="eastAsia"/>
          <w:sz w:val="32"/>
          <w:szCs w:val="32"/>
        </w:rPr>
        <w:t>发行股份购买资产协议之补充协议</w:t>
      </w:r>
      <w:r>
        <w:rPr>
          <w:rFonts w:ascii="楷体" w:eastAsia="楷体" w:hAnsi="楷体" w:cs="楷体" w:hint="eastAsia"/>
          <w:sz w:val="32"/>
          <w:szCs w:val="32"/>
        </w:rPr>
        <w:t>&gt;&lt;</w:t>
      </w:r>
      <w:r>
        <w:rPr>
          <w:rFonts w:ascii="楷体" w:eastAsia="楷体" w:hAnsi="楷体" w:cs="楷体" w:hint="eastAsia"/>
          <w:sz w:val="32"/>
          <w:szCs w:val="32"/>
        </w:rPr>
        <w:t>业绩补偿协议</w:t>
      </w:r>
      <w:r>
        <w:rPr>
          <w:rFonts w:ascii="楷体" w:eastAsia="楷体" w:hAnsi="楷体" w:cs="楷体" w:hint="eastAsia"/>
          <w:sz w:val="32"/>
          <w:szCs w:val="32"/>
        </w:rPr>
        <w:t>&gt;</w:t>
      </w:r>
      <w:r>
        <w:rPr>
          <w:rFonts w:ascii="楷体" w:eastAsia="楷体" w:hAnsi="楷体" w:cs="楷体" w:hint="eastAsia"/>
          <w:sz w:val="32"/>
          <w:szCs w:val="32"/>
        </w:rPr>
        <w:t>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为明确各方的权利义务，参照《上市公司重大资产重组管理办法》的相关规定，经交易各方协商一致，公司与</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、通用机床分别签订附生效条件的《发行股份购买资产协议》</w:t>
      </w:r>
      <w:bookmarkStart w:id="2" w:name="_Hlk153396696"/>
      <w:r>
        <w:rPr>
          <w:rFonts w:ascii="仿宋" w:eastAsia="仿宋" w:hAnsi="仿宋" w:hint="eastAsia"/>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目前本次交易相关的审计、评估工作已经完成，公司与</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分别签订附生效条件的《发行股份购买资产协议之补充协议》《业绩补偿协议》。该补充协议及业绩补偿协议对本次交易的标的资产的收购价格、发行股份数量、过渡期损益、盈利预测补偿等事宜予以进一步约定。</w:t>
      </w:r>
      <w:bookmarkEnd w:id="2"/>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（五）审议通过《关于本次重组符合</w:t>
      </w:r>
      <w:r>
        <w:rPr>
          <w:rFonts w:ascii="楷体" w:eastAsia="楷体" w:hAnsi="楷体" w:cs="楷体" w:hint="eastAsia"/>
          <w:sz w:val="32"/>
          <w:szCs w:val="32"/>
        </w:rPr>
        <w:t>&lt;</w:t>
      </w:r>
      <w:r>
        <w:rPr>
          <w:rFonts w:ascii="楷体" w:eastAsia="楷体" w:hAnsi="楷体" w:cs="楷体" w:hint="eastAsia"/>
          <w:sz w:val="32"/>
          <w:szCs w:val="32"/>
        </w:rPr>
        <w:t>上市公司重大资产重组管理办法</w:t>
      </w:r>
      <w:r>
        <w:rPr>
          <w:rFonts w:ascii="楷体" w:eastAsia="楷体" w:hAnsi="楷体" w:cs="楷体" w:hint="eastAsia"/>
          <w:sz w:val="32"/>
          <w:szCs w:val="32"/>
        </w:rPr>
        <w:t>&gt;</w:t>
      </w:r>
      <w:r>
        <w:rPr>
          <w:rFonts w:ascii="楷体" w:eastAsia="楷体" w:hAnsi="楷体" w:cs="楷体" w:hint="eastAsia"/>
          <w:sz w:val="32"/>
          <w:szCs w:val="32"/>
        </w:rPr>
        <w:t>第十一条及四十三条规定的议案》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经认真对照《重组管理办法》第十一条的规</w:t>
      </w:r>
      <w:r>
        <w:rPr>
          <w:rFonts w:ascii="仿宋" w:eastAsia="仿宋" w:hAnsi="仿宋" w:hint="eastAsia"/>
          <w:sz w:val="32"/>
          <w:szCs w:val="32"/>
        </w:rPr>
        <w:t>定进行审慎判断，公司董事会认为公司本次交易符合相关具体规定，具体如下：</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）本次交易中，本公司拟购买资产为</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持有的</w:t>
      </w:r>
      <w:proofErr w:type="gramStart"/>
      <w:r>
        <w:rPr>
          <w:rFonts w:ascii="仿宋" w:eastAsia="仿宋" w:hAnsi="仿宋" w:hint="eastAsia"/>
          <w:sz w:val="32"/>
          <w:szCs w:val="32"/>
        </w:rPr>
        <w:t>中捷</w:t>
      </w:r>
      <w:proofErr w:type="gramEnd"/>
      <w:r>
        <w:rPr>
          <w:rFonts w:ascii="仿宋" w:eastAsia="仿宋" w:hAnsi="仿宋" w:hint="eastAsia"/>
          <w:sz w:val="32"/>
          <w:szCs w:val="32"/>
        </w:rPr>
        <w:t>厂</w:t>
      </w:r>
      <w:r>
        <w:rPr>
          <w:rFonts w:ascii="仿宋" w:eastAsia="仿宋" w:hAnsi="仿宋" w:hint="eastAsia"/>
          <w:sz w:val="32"/>
          <w:szCs w:val="32"/>
        </w:rPr>
        <w:t>100%</w:t>
      </w:r>
      <w:r>
        <w:rPr>
          <w:rFonts w:ascii="仿宋" w:eastAsia="仿宋" w:hAnsi="仿宋" w:hint="eastAsia"/>
          <w:sz w:val="32"/>
          <w:szCs w:val="32"/>
        </w:rPr>
        <w:t>股权、航空航天</w:t>
      </w:r>
      <w:r>
        <w:rPr>
          <w:rFonts w:ascii="仿宋" w:eastAsia="仿宋" w:hAnsi="仿宋" w:hint="eastAsia"/>
          <w:sz w:val="32"/>
          <w:szCs w:val="32"/>
        </w:rPr>
        <w:t>100%</w:t>
      </w:r>
      <w:r>
        <w:rPr>
          <w:rFonts w:ascii="仿宋" w:eastAsia="仿宋" w:hAnsi="仿宋" w:hint="eastAsia"/>
          <w:sz w:val="32"/>
          <w:szCs w:val="32"/>
        </w:rPr>
        <w:t>股权及通用机床持有的天津天锻</w:t>
      </w:r>
      <w:r>
        <w:rPr>
          <w:rFonts w:ascii="仿宋" w:eastAsia="仿宋" w:hAnsi="仿宋" w:hint="eastAsia"/>
          <w:sz w:val="32"/>
          <w:szCs w:val="32"/>
        </w:rPr>
        <w:t>78.45%</w:t>
      </w:r>
      <w:r>
        <w:rPr>
          <w:rFonts w:ascii="仿宋" w:eastAsia="仿宋" w:hAnsi="仿宋" w:hint="eastAsia"/>
          <w:sz w:val="32"/>
          <w:szCs w:val="32"/>
        </w:rPr>
        <w:t>股权，不涉及环境保护、土地管理、外商投资、对外投资等法律和行政法规规定的审批手续，符合国家产业政策和反垄断相关法律和行政法规的规定。</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）本次交易完成后，不会导致公司不符合股票上市条件。</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本次交易中，标的资产的最终交易价格以具有证券期货业务资格的评估机构出具的、经国有资产监督管理机构备案的评估结果为依据，经交易各方协商确定。本次交易所涉及标的资产定价方式合理，交易价格公允，不存在损害公司和股东合法权益的情形。</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）本次交易所涉及的资产权属清晰，资产过户或者转</w:t>
      </w:r>
      <w:r>
        <w:rPr>
          <w:rFonts w:ascii="仿宋" w:eastAsia="仿宋" w:hAnsi="仿宋" w:hint="eastAsia"/>
          <w:sz w:val="32"/>
          <w:szCs w:val="32"/>
        </w:rPr>
        <w:lastRenderedPageBreak/>
        <w:t>移不存在法律障碍。本次交易完成后，中捷厂、航空航天及天津天锻的债权债务仍由其自身承担，不涉及债权债务处理。</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）本次交易有利于本公司增强持续经营能力，不存在可能导致本公司重组后主要资产为现金或者无具体经营业务的情形。</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本次交易有利于本公司在业务、资产、财务、人员、机构等方面与实际控制人及其关联人保持独立，符合中国证监会关于本公司独立性的相关规定。</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）本次交易有利于本公司保持健全的法人治理结构。</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公司董事会对本次重组是否符合《重组管理办法》第四十三条的规定进行了审慎分析，董事会认为本次重组符合第四十三条的规定：</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ab/>
      </w:r>
      <w:r>
        <w:rPr>
          <w:rFonts w:ascii="仿宋" w:eastAsia="仿宋" w:hAnsi="仿宋" w:hint="eastAsia"/>
          <w:sz w:val="32"/>
          <w:szCs w:val="32"/>
        </w:rPr>
        <w:t>本次交易有利于提高公司资产质量、改善财务状况和增强持续经营能力</w:t>
      </w:r>
      <w:r>
        <w:rPr>
          <w:rFonts w:ascii="仿宋" w:eastAsia="仿宋" w:hAnsi="仿宋" w:hint="eastAsia"/>
          <w:sz w:val="32"/>
          <w:szCs w:val="32"/>
        </w:rPr>
        <w:t>,</w:t>
      </w:r>
      <w:r>
        <w:rPr>
          <w:rFonts w:ascii="仿宋" w:eastAsia="仿宋" w:hAnsi="仿宋" w:hint="eastAsia"/>
          <w:sz w:val="32"/>
          <w:szCs w:val="32"/>
        </w:rPr>
        <w:t>有利于本公司规范关联交易、避免同业竞争、增强独立性</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ab/>
      </w:r>
      <w:r>
        <w:rPr>
          <w:rFonts w:ascii="仿宋" w:eastAsia="仿宋" w:hAnsi="仿宋" w:hint="eastAsia"/>
          <w:sz w:val="32"/>
          <w:szCs w:val="32"/>
        </w:rPr>
        <w:t>公司最近一年及一期财务会计报告被会计师事务所出具无保留意见审计报告</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ab/>
      </w:r>
      <w:r>
        <w:rPr>
          <w:rFonts w:ascii="仿宋" w:eastAsia="仿宋" w:hAnsi="仿宋" w:hint="eastAsia"/>
          <w:sz w:val="32"/>
          <w:szCs w:val="32"/>
        </w:rPr>
        <w:t>公司及其现任董事、高级管理人员不存在因涉嫌犯罪正被司法机关立案侦查或涉嫌违法违规正被中国证监会立案调查的情形</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ab/>
      </w:r>
      <w:r>
        <w:rPr>
          <w:rFonts w:ascii="仿宋" w:eastAsia="仿宋" w:hAnsi="仿宋" w:hint="eastAsia"/>
          <w:sz w:val="32"/>
          <w:szCs w:val="32"/>
        </w:rPr>
        <w:t>公司发行股份所购买的资产为权属清晰的经营性资产</w:t>
      </w:r>
      <w:r>
        <w:rPr>
          <w:rFonts w:ascii="仿宋" w:eastAsia="仿宋" w:hAnsi="仿宋" w:hint="eastAsia"/>
          <w:sz w:val="32"/>
          <w:szCs w:val="32"/>
        </w:rPr>
        <w:t>,</w:t>
      </w:r>
      <w:r>
        <w:rPr>
          <w:rFonts w:ascii="仿宋" w:eastAsia="仿宋" w:hAnsi="仿宋" w:hint="eastAsia"/>
          <w:sz w:val="32"/>
          <w:szCs w:val="32"/>
        </w:rPr>
        <w:t>在相关法律程序和先决条件得到适当履行的情形下，预计能在约定期限内办理完毕权属转移手续</w:t>
      </w:r>
      <w:r>
        <w:rPr>
          <w:rFonts w:ascii="仿宋" w:eastAsia="仿宋" w:hAnsi="仿宋" w:hint="eastAsia"/>
          <w:sz w:val="32"/>
          <w:szCs w:val="32"/>
        </w:rPr>
        <w:t xml:space="preserve">; </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ab/>
      </w:r>
      <w:r>
        <w:rPr>
          <w:rFonts w:ascii="仿宋" w:eastAsia="仿宋" w:hAnsi="仿宋" w:hint="eastAsia"/>
          <w:sz w:val="32"/>
          <w:szCs w:val="32"/>
        </w:rPr>
        <w:t>本次交易符合中国证监会规定的其他条件。</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（六）审议通过《关于本次重组符合</w:t>
      </w:r>
      <w:r>
        <w:rPr>
          <w:rFonts w:ascii="楷体" w:eastAsia="楷体" w:hAnsi="楷体" w:cs="楷体" w:hint="eastAsia"/>
          <w:sz w:val="32"/>
          <w:szCs w:val="32"/>
        </w:rPr>
        <w:t>&lt;</w:t>
      </w:r>
      <w:r>
        <w:rPr>
          <w:rFonts w:ascii="楷体" w:eastAsia="楷体" w:hAnsi="楷体" w:cs="楷体" w:hint="eastAsia"/>
          <w:sz w:val="32"/>
          <w:szCs w:val="32"/>
        </w:rPr>
        <w:t>上市公司监管指引第</w:t>
      </w:r>
      <w:r>
        <w:rPr>
          <w:rFonts w:ascii="楷体" w:eastAsia="楷体" w:hAnsi="楷体" w:cs="楷体" w:hint="eastAsia"/>
          <w:sz w:val="32"/>
          <w:szCs w:val="32"/>
        </w:rPr>
        <w:t>9</w:t>
      </w:r>
      <w:r>
        <w:rPr>
          <w:rFonts w:ascii="楷体" w:eastAsia="楷体" w:hAnsi="楷体" w:cs="楷体" w:hint="eastAsia"/>
          <w:sz w:val="32"/>
          <w:szCs w:val="32"/>
        </w:rPr>
        <w:t>号——上市公司筹划和实施重大资产重组的监管要求</w:t>
      </w:r>
      <w:r>
        <w:rPr>
          <w:rFonts w:ascii="楷体" w:eastAsia="楷体" w:hAnsi="楷体" w:cs="楷体" w:hint="eastAsia"/>
          <w:sz w:val="32"/>
          <w:szCs w:val="32"/>
        </w:rPr>
        <w:t>&gt;</w:t>
      </w:r>
      <w:r>
        <w:rPr>
          <w:rFonts w:ascii="楷体" w:eastAsia="楷体" w:hAnsi="楷体" w:cs="楷体" w:hint="eastAsia"/>
          <w:sz w:val="32"/>
          <w:szCs w:val="32"/>
        </w:rPr>
        <w:t>第四条规定的议案》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经认真对照《上市公司监管指引第</w:t>
      </w:r>
      <w:r>
        <w:rPr>
          <w:rFonts w:ascii="仿宋" w:eastAsia="仿宋" w:hAnsi="仿宋" w:hint="eastAsia"/>
          <w:sz w:val="32"/>
          <w:szCs w:val="32"/>
        </w:rPr>
        <w:t>9</w:t>
      </w:r>
      <w:r>
        <w:rPr>
          <w:rFonts w:ascii="仿宋" w:eastAsia="仿宋" w:hAnsi="仿宋" w:hint="eastAsia"/>
          <w:sz w:val="32"/>
          <w:szCs w:val="32"/>
        </w:rPr>
        <w:t>号——上市公司筹划和实施重大资产重组的监管要求》第四条的规定进行审慎判断，公司董事会认为公司本次交易符合相关具体规定，具体如下：</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）本次交易本公司拟购买资产为</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持有的</w:t>
      </w:r>
      <w:proofErr w:type="gramStart"/>
      <w:r>
        <w:rPr>
          <w:rFonts w:ascii="仿宋" w:eastAsia="仿宋" w:hAnsi="仿宋" w:hint="eastAsia"/>
          <w:sz w:val="32"/>
          <w:szCs w:val="32"/>
        </w:rPr>
        <w:t>中捷</w:t>
      </w:r>
      <w:proofErr w:type="gramEnd"/>
      <w:r>
        <w:rPr>
          <w:rFonts w:ascii="仿宋" w:eastAsia="仿宋" w:hAnsi="仿宋" w:hint="eastAsia"/>
          <w:sz w:val="32"/>
          <w:szCs w:val="32"/>
        </w:rPr>
        <w:t>厂</w:t>
      </w:r>
      <w:r>
        <w:rPr>
          <w:rFonts w:ascii="仿宋" w:eastAsia="仿宋" w:hAnsi="仿宋" w:hint="eastAsia"/>
          <w:sz w:val="32"/>
          <w:szCs w:val="32"/>
        </w:rPr>
        <w:t>100%</w:t>
      </w:r>
      <w:r>
        <w:rPr>
          <w:rFonts w:ascii="仿宋" w:eastAsia="仿宋" w:hAnsi="仿宋" w:hint="eastAsia"/>
          <w:sz w:val="32"/>
          <w:szCs w:val="32"/>
        </w:rPr>
        <w:t>股权、航空航天</w:t>
      </w:r>
      <w:r>
        <w:rPr>
          <w:rFonts w:ascii="仿宋" w:eastAsia="仿宋" w:hAnsi="仿宋" w:hint="eastAsia"/>
          <w:sz w:val="32"/>
          <w:szCs w:val="32"/>
        </w:rPr>
        <w:t>100%</w:t>
      </w:r>
      <w:r>
        <w:rPr>
          <w:rFonts w:ascii="仿宋" w:eastAsia="仿宋" w:hAnsi="仿宋" w:hint="eastAsia"/>
          <w:sz w:val="32"/>
          <w:szCs w:val="32"/>
        </w:rPr>
        <w:t>股权及通用机床持有的天津天锻</w:t>
      </w:r>
      <w:r>
        <w:rPr>
          <w:rFonts w:ascii="仿宋" w:eastAsia="仿宋" w:hAnsi="仿宋" w:hint="eastAsia"/>
          <w:sz w:val="32"/>
          <w:szCs w:val="32"/>
        </w:rPr>
        <w:t>78.45%</w:t>
      </w:r>
      <w:r>
        <w:rPr>
          <w:rFonts w:ascii="仿宋" w:eastAsia="仿宋" w:hAnsi="仿宋" w:hint="eastAsia"/>
          <w:sz w:val="32"/>
          <w:szCs w:val="32"/>
        </w:rPr>
        <w:t>股权，不涉及立项、环保、行业准入、用地、规划、建设施工等有关报批事项。本次重组涉及的有关审批事项已在《</w:t>
      </w:r>
      <w:r>
        <w:rPr>
          <w:rFonts w:ascii="仿宋" w:eastAsia="仿宋" w:hAnsi="仿宋" w:hint="eastAsia"/>
          <w:sz w:val="32"/>
          <w:szCs w:val="32"/>
        </w:rPr>
        <w:t>沈阳机床发行股份购买资产并募集配套资金暨关联交易报告书（草案）》中详细披露，并对本次重组无法获得批准或核准的风险</w:t>
      </w:r>
      <w:proofErr w:type="gramStart"/>
      <w:r>
        <w:rPr>
          <w:rFonts w:ascii="仿宋" w:eastAsia="仿宋" w:hAnsi="仿宋" w:hint="eastAsia"/>
          <w:sz w:val="32"/>
          <w:szCs w:val="32"/>
        </w:rPr>
        <w:t>作出</w:t>
      </w:r>
      <w:proofErr w:type="gramEnd"/>
      <w:r>
        <w:rPr>
          <w:rFonts w:ascii="仿宋" w:eastAsia="仿宋" w:hAnsi="仿宋" w:hint="eastAsia"/>
          <w:sz w:val="32"/>
          <w:szCs w:val="32"/>
        </w:rPr>
        <w:t>了特别提示。</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）本次重组交易对方</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和通用机床已经合法拥有本次重组拟购买资产的完整权利，不存在限制或者禁止转让的情形，不存在出资不实或者影响其合法存续的情况。</w:t>
      </w:r>
      <w:bookmarkStart w:id="3" w:name="_Hlk162778295"/>
      <w:r>
        <w:rPr>
          <w:rFonts w:ascii="仿宋" w:eastAsia="仿宋" w:hAnsi="仿宋" w:hint="eastAsia"/>
          <w:sz w:val="32"/>
          <w:szCs w:val="32"/>
        </w:rPr>
        <w:t>本次交易标的资产权属清晰，在相关法律程序和先决条件得到适当履行的情形下，标的资产转移不存在实质性法律障碍。</w:t>
      </w:r>
    </w:p>
    <w:bookmarkEnd w:id="3"/>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）本次交易有利于提高公司资产的完整性；有利于公司在人员、采购、生产、销售、知识产权等方面保持独立。</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）本次交易</w:t>
      </w:r>
      <w:r>
        <w:rPr>
          <w:rFonts w:ascii="仿宋" w:eastAsia="仿宋" w:hAnsi="仿宋" w:hint="eastAsia"/>
          <w:sz w:val="32"/>
          <w:szCs w:val="32"/>
        </w:rPr>
        <w:t>有利于本公司改善财务状况、增强持续经营能力，有利于本公司突出主业、增强抗风险能力，有利于本公司增强独立性</w:t>
      </w:r>
      <w:bookmarkStart w:id="4" w:name="_Hlk162779122"/>
      <w:bookmarkStart w:id="5" w:name="_Hlk162778308"/>
      <w:r>
        <w:rPr>
          <w:rFonts w:ascii="仿宋" w:eastAsia="仿宋" w:hAnsi="仿宋" w:hint="eastAsia"/>
          <w:sz w:val="32"/>
          <w:szCs w:val="32"/>
        </w:rPr>
        <w:t>，且不会新增显失公平的关联交易，</w:t>
      </w:r>
      <w:bookmarkEnd w:id="4"/>
      <w:bookmarkEnd w:id="5"/>
      <w:r>
        <w:rPr>
          <w:rFonts w:ascii="仿宋" w:eastAsia="仿宋" w:hAnsi="仿宋" w:hint="eastAsia"/>
          <w:sz w:val="32"/>
          <w:szCs w:val="32"/>
        </w:rPr>
        <w:t>避免</w:t>
      </w:r>
      <w:r>
        <w:rPr>
          <w:rFonts w:ascii="仿宋" w:eastAsia="仿宋" w:hAnsi="仿宋" w:hint="eastAsia"/>
          <w:sz w:val="32"/>
          <w:szCs w:val="32"/>
        </w:rPr>
        <w:lastRenderedPageBreak/>
        <w:t>同业竞争。</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（七）审议通过《关于本次重组相关主体不存在</w:t>
      </w:r>
      <w:r>
        <w:rPr>
          <w:rFonts w:ascii="楷体" w:eastAsia="楷体" w:hAnsi="楷体" w:cs="楷体" w:hint="eastAsia"/>
          <w:sz w:val="32"/>
          <w:szCs w:val="32"/>
        </w:rPr>
        <w:t>&lt;</w:t>
      </w:r>
      <w:r>
        <w:rPr>
          <w:rFonts w:ascii="楷体" w:eastAsia="楷体" w:hAnsi="楷体" w:cs="楷体" w:hint="eastAsia"/>
          <w:sz w:val="32"/>
          <w:szCs w:val="32"/>
        </w:rPr>
        <w:t>上市公司监管指引第</w:t>
      </w:r>
      <w:r>
        <w:rPr>
          <w:rFonts w:ascii="楷体" w:eastAsia="楷体" w:hAnsi="楷体" w:cs="楷体" w:hint="eastAsia"/>
          <w:sz w:val="32"/>
          <w:szCs w:val="32"/>
        </w:rPr>
        <w:t>7</w:t>
      </w:r>
      <w:r>
        <w:rPr>
          <w:rFonts w:ascii="楷体" w:eastAsia="楷体" w:hAnsi="楷体" w:cs="楷体" w:hint="eastAsia"/>
          <w:sz w:val="32"/>
          <w:szCs w:val="32"/>
        </w:rPr>
        <w:t>号</w:t>
      </w:r>
      <w:r>
        <w:rPr>
          <w:rFonts w:ascii="楷体" w:eastAsia="楷体" w:hAnsi="楷体" w:cs="楷体" w:hint="eastAsia"/>
          <w:sz w:val="32"/>
          <w:szCs w:val="32"/>
        </w:rPr>
        <w:t>--</w:t>
      </w:r>
      <w:r>
        <w:rPr>
          <w:rFonts w:ascii="楷体" w:eastAsia="楷体" w:hAnsi="楷体" w:cs="楷体" w:hint="eastAsia"/>
          <w:sz w:val="32"/>
          <w:szCs w:val="32"/>
        </w:rPr>
        <w:t>上市公司重大资产重组相关股票异常交易监管</w:t>
      </w:r>
      <w:r>
        <w:rPr>
          <w:rFonts w:ascii="楷体" w:eastAsia="楷体" w:hAnsi="楷体" w:cs="楷体" w:hint="eastAsia"/>
          <w:sz w:val="32"/>
          <w:szCs w:val="32"/>
        </w:rPr>
        <w:t>&gt;</w:t>
      </w:r>
      <w:r>
        <w:rPr>
          <w:rFonts w:ascii="楷体" w:eastAsia="楷体" w:hAnsi="楷体" w:cs="楷体" w:hint="eastAsia"/>
          <w:sz w:val="32"/>
          <w:szCs w:val="32"/>
        </w:rPr>
        <w:t>第十二条不得参与任何上市公司重大资产重组情形的议案》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本次重组相关主体（包括公司及其董事、监事、高级管理人员，公司控股股东及其董事、监事、高级管理人员，公司控股股东控制的机构，交易对方及其董事、监事、高级管理人员，交易对方控股股东及上述主体控制的机构，为本次重组提供服务的证券公司、证券服务机构及其经办人员，以及参与本次重组的其他主体）不存在因涉嫌本次重组相关的内幕交易被立案调查或者立案侦查的情况，最近</w:t>
      </w:r>
      <w:r>
        <w:rPr>
          <w:rFonts w:ascii="仿宋" w:eastAsia="仿宋" w:hAnsi="仿宋" w:hint="eastAsia"/>
          <w:sz w:val="32"/>
          <w:szCs w:val="32"/>
        </w:rPr>
        <w:t>36</w:t>
      </w:r>
      <w:r>
        <w:rPr>
          <w:rFonts w:ascii="仿宋" w:eastAsia="仿宋" w:hAnsi="仿宋" w:hint="eastAsia"/>
          <w:sz w:val="32"/>
          <w:szCs w:val="32"/>
        </w:rPr>
        <w:t>个月内不存在因与重大资产重组相关的内幕交易被中国证监会</w:t>
      </w:r>
      <w:proofErr w:type="gramStart"/>
      <w:r>
        <w:rPr>
          <w:rFonts w:ascii="仿宋" w:eastAsia="仿宋" w:hAnsi="仿宋" w:hint="eastAsia"/>
          <w:sz w:val="32"/>
          <w:szCs w:val="32"/>
        </w:rPr>
        <w:t>作出</w:t>
      </w:r>
      <w:proofErr w:type="gramEnd"/>
      <w:r>
        <w:rPr>
          <w:rFonts w:ascii="仿宋" w:eastAsia="仿宋" w:hAnsi="仿宋" w:hint="eastAsia"/>
          <w:sz w:val="32"/>
          <w:szCs w:val="32"/>
        </w:rPr>
        <w:t>行政处罚或者被司法机关依法追究刑事责任的情况。</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因此，公司董事会认为，本次重组相关主体不存在《上市公</w:t>
      </w:r>
      <w:r>
        <w:rPr>
          <w:rFonts w:ascii="仿宋" w:eastAsia="仿宋" w:hAnsi="仿宋" w:hint="eastAsia"/>
          <w:sz w:val="32"/>
          <w:szCs w:val="32"/>
        </w:rPr>
        <w:t>司监管指引第</w:t>
      </w:r>
      <w:r>
        <w:rPr>
          <w:rFonts w:ascii="仿宋" w:eastAsia="仿宋" w:hAnsi="仿宋" w:hint="eastAsia"/>
          <w:sz w:val="32"/>
          <w:szCs w:val="32"/>
        </w:rPr>
        <w:t>7</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上市公司重大资产重组相关股票异常交易监管》第十二条规定的不得参与任何上市公司重大资产重组的情形。</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（八）审议通过《关于本次重组构成关联交易的议案》</w:t>
      </w:r>
    </w:p>
    <w:p w:rsidR="006B559E" w:rsidRDefault="00432545">
      <w:pPr>
        <w:pStyle w:val="Default"/>
        <w:spacing w:line="520" w:lineRule="exact"/>
        <w:ind w:firstLineChars="200" w:firstLine="640"/>
        <w:jc w:val="both"/>
        <w:rPr>
          <w:rFonts w:ascii="仿宋" w:eastAsia="仿宋" w:hAnsi="仿宋"/>
          <w:sz w:val="32"/>
          <w:szCs w:val="32"/>
        </w:rPr>
      </w:pP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、通用机床为本公司控股股东中国通用技</w:t>
      </w:r>
      <w:r>
        <w:rPr>
          <w:rFonts w:ascii="仿宋" w:eastAsia="仿宋" w:hAnsi="仿宋" w:hint="eastAsia"/>
          <w:sz w:val="32"/>
          <w:szCs w:val="32"/>
        </w:rPr>
        <w:lastRenderedPageBreak/>
        <w:t>术（集团）控股有限责任公司（以下简称“通用技术集团”）的控股子公司，通用技术集团持有</w:t>
      </w:r>
      <w:proofErr w:type="gramStart"/>
      <w:r>
        <w:rPr>
          <w:rFonts w:ascii="仿宋" w:eastAsia="仿宋" w:hAnsi="仿宋" w:cs="Times New Roman" w:hint="eastAsia"/>
          <w:sz w:val="32"/>
          <w:szCs w:val="32"/>
        </w:rPr>
        <w:t>通用</w:t>
      </w:r>
      <w:r>
        <w:rPr>
          <w:rFonts w:ascii="仿宋" w:eastAsia="仿宋" w:hAnsi="仿宋" w:hint="eastAsia"/>
          <w:sz w:val="32"/>
          <w:szCs w:val="32"/>
        </w:rPr>
        <w:t>沈机集</w:t>
      </w:r>
      <w:proofErr w:type="gramEnd"/>
      <w:r>
        <w:rPr>
          <w:rFonts w:ascii="仿宋" w:eastAsia="仿宋" w:hAnsi="仿宋" w:hint="eastAsia"/>
          <w:sz w:val="32"/>
          <w:szCs w:val="32"/>
        </w:rPr>
        <w:t>团</w:t>
      </w:r>
      <w:r>
        <w:rPr>
          <w:rFonts w:ascii="仿宋" w:eastAsia="仿宋" w:hAnsi="仿宋" w:hint="eastAsia"/>
          <w:sz w:val="32"/>
          <w:szCs w:val="32"/>
        </w:rPr>
        <w:t>60.15%</w:t>
      </w:r>
      <w:r>
        <w:rPr>
          <w:rFonts w:ascii="仿宋" w:eastAsia="仿宋" w:hAnsi="仿宋" w:hint="eastAsia"/>
          <w:sz w:val="32"/>
          <w:szCs w:val="32"/>
        </w:rPr>
        <w:t>股权及通用机床</w:t>
      </w:r>
      <w:r>
        <w:rPr>
          <w:rFonts w:ascii="仿宋" w:eastAsia="仿宋" w:hAnsi="仿宋" w:hint="eastAsia"/>
          <w:sz w:val="32"/>
          <w:szCs w:val="32"/>
        </w:rPr>
        <w:t>70%</w:t>
      </w:r>
      <w:r>
        <w:rPr>
          <w:rFonts w:ascii="仿宋" w:eastAsia="仿宋" w:hAnsi="仿宋" w:hint="eastAsia"/>
          <w:sz w:val="32"/>
          <w:szCs w:val="32"/>
        </w:rPr>
        <w:t>股权。根据《重组管理办法》、《深圳证券交易所股票上</w:t>
      </w:r>
      <w:r>
        <w:rPr>
          <w:rFonts w:ascii="仿宋" w:eastAsia="仿宋" w:hAnsi="仿宋" w:hint="eastAsia"/>
          <w:sz w:val="32"/>
          <w:szCs w:val="32"/>
        </w:rPr>
        <w:t>市规则》的相关规定，</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、通用机床为公司的关联方，本次交易构成关联交易。</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（九）审议通过《关于本次重组不构成</w:t>
      </w:r>
      <w:r>
        <w:rPr>
          <w:rFonts w:ascii="楷体" w:eastAsia="楷体" w:hAnsi="楷体" w:cs="楷体" w:hint="eastAsia"/>
          <w:sz w:val="32"/>
          <w:szCs w:val="32"/>
        </w:rPr>
        <w:t>&lt;</w:t>
      </w:r>
      <w:r>
        <w:rPr>
          <w:rFonts w:ascii="楷体" w:eastAsia="楷体" w:hAnsi="楷体" w:cs="楷体" w:hint="eastAsia"/>
          <w:sz w:val="32"/>
          <w:szCs w:val="32"/>
        </w:rPr>
        <w:t>上市公司重大资产重组管理办法</w:t>
      </w:r>
      <w:r>
        <w:rPr>
          <w:rFonts w:ascii="楷体" w:eastAsia="楷体" w:hAnsi="楷体" w:cs="楷体" w:hint="eastAsia"/>
          <w:sz w:val="32"/>
          <w:szCs w:val="32"/>
        </w:rPr>
        <w:t>&gt;</w:t>
      </w:r>
      <w:r>
        <w:rPr>
          <w:rFonts w:ascii="楷体" w:eastAsia="楷体" w:hAnsi="楷体" w:cs="楷体" w:hint="eastAsia"/>
          <w:sz w:val="32"/>
          <w:szCs w:val="32"/>
        </w:rPr>
        <w:t>第十三条规定的议案》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根据《重组管理办法》的要求，公司董事会对本次重组是否构成《重组管理办法》第十三条规定的重组上市进行了审慎分析，董事会认为：</w:t>
      </w:r>
    </w:p>
    <w:p w:rsidR="006B559E" w:rsidRDefault="00432545">
      <w:pPr>
        <w:autoSpaceDE w:val="0"/>
        <w:autoSpaceDN w:val="0"/>
        <w:adjustRightInd w:val="0"/>
        <w:spacing w:line="520" w:lineRule="exact"/>
        <w:ind w:firstLineChars="200" w:firstLine="640"/>
        <w:rPr>
          <w:rFonts w:ascii="仿宋" w:eastAsia="仿宋" w:hAnsi="仿宋"/>
          <w:sz w:val="32"/>
          <w:szCs w:val="32"/>
        </w:rPr>
      </w:pPr>
      <w:r>
        <w:rPr>
          <w:rFonts w:ascii="仿宋" w:eastAsia="仿宋" w:hAnsi="仿宋" w:hint="eastAsia"/>
          <w:sz w:val="32"/>
          <w:szCs w:val="32"/>
        </w:rPr>
        <w:t>在最近三十六个月内，公司控股股东一直为通用技术集团，实际控制人一直为国务院国资委，未发生变化。本次重</w:t>
      </w:r>
      <w:r>
        <w:rPr>
          <w:rFonts w:ascii="仿宋" w:eastAsia="仿宋" w:hAnsi="仿宋" w:hint="eastAsia"/>
          <w:sz w:val="32"/>
          <w:szCs w:val="32"/>
        </w:rPr>
        <w:t>组交易对方</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、通用机床为通用技术集团控股子公司。本次重组完成后，公司控股股东仍为通用技术集团，公司实际控制人仍为国务院国资委。</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综上，公司董事会认为本次重组不构成《重组管理办法》第十三条规定的重组上市。</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（十）审议通过《关于本次重组履行法定程序完备性、合规性及提交法律文件的有效性的说明的议案》</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根据《中华人民共和国公司法》《中华人民共和国证券</w:t>
      </w:r>
      <w:r>
        <w:rPr>
          <w:rFonts w:ascii="仿宋" w:eastAsia="仿宋" w:hAnsi="仿宋" w:cs="黑体" w:hint="eastAsia"/>
          <w:color w:val="000000"/>
          <w:kern w:val="0"/>
          <w:sz w:val="32"/>
          <w:szCs w:val="32"/>
        </w:rPr>
        <w:lastRenderedPageBreak/>
        <w:t>法》《上市公司重大资产重组管理办法》《上市公司监管指引第</w:t>
      </w:r>
      <w:r>
        <w:rPr>
          <w:rFonts w:ascii="仿宋" w:eastAsia="仿宋" w:hAnsi="仿宋" w:cs="黑体"/>
          <w:color w:val="000000"/>
          <w:kern w:val="0"/>
          <w:sz w:val="32"/>
          <w:szCs w:val="32"/>
        </w:rPr>
        <w:t xml:space="preserve"> 9 </w:t>
      </w:r>
      <w:r>
        <w:rPr>
          <w:rFonts w:ascii="仿宋" w:eastAsia="仿宋" w:hAnsi="仿宋" w:cs="黑体"/>
          <w:color w:val="000000"/>
          <w:kern w:val="0"/>
          <w:sz w:val="32"/>
          <w:szCs w:val="32"/>
        </w:rPr>
        <w:t>号</w:t>
      </w:r>
      <w:r>
        <w:rPr>
          <w:rFonts w:ascii="仿宋" w:eastAsia="仿宋" w:hAnsi="仿宋" w:cs="黑体"/>
          <w:color w:val="000000"/>
          <w:kern w:val="0"/>
          <w:sz w:val="32"/>
          <w:szCs w:val="32"/>
        </w:rPr>
        <w:t>——</w:t>
      </w:r>
      <w:r>
        <w:rPr>
          <w:rFonts w:ascii="仿宋" w:eastAsia="仿宋" w:hAnsi="仿宋" w:cs="黑体"/>
          <w:color w:val="000000"/>
          <w:kern w:val="0"/>
          <w:sz w:val="32"/>
          <w:szCs w:val="32"/>
        </w:rPr>
        <w:t>上市公司筹划和实施重大资产重组的监管要求》《上市公司信息披露管理办法》《深圳证券交易所股票上市规则》《公开发行证券的公司信息披露内容与格式准则第</w:t>
      </w:r>
      <w:r>
        <w:rPr>
          <w:rFonts w:ascii="仿宋" w:eastAsia="仿宋" w:hAnsi="仿宋" w:cs="黑体"/>
          <w:color w:val="000000"/>
          <w:kern w:val="0"/>
          <w:sz w:val="32"/>
          <w:szCs w:val="32"/>
        </w:rPr>
        <w:t xml:space="preserve"> 26 </w:t>
      </w:r>
      <w:r>
        <w:rPr>
          <w:rFonts w:ascii="仿宋" w:eastAsia="仿宋" w:hAnsi="仿宋" w:cs="黑体"/>
          <w:color w:val="000000"/>
          <w:kern w:val="0"/>
          <w:sz w:val="32"/>
          <w:szCs w:val="32"/>
        </w:rPr>
        <w:t>号</w:t>
      </w:r>
      <w:r>
        <w:rPr>
          <w:rFonts w:ascii="仿宋" w:eastAsia="仿宋" w:hAnsi="仿宋" w:cs="黑体"/>
          <w:color w:val="000000"/>
          <w:kern w:val="0"/>
          <w:sz w:val="32"/>
          <w:szCs w:val="32"/>
        </w:rPr>
        <w:t>——</w:t>
      </w:r>
      <w:r>
        <w:rPr>
          <w:rFonts w:ascii="仿宋" w:eastAsia="仿宋" w:hAnsi="仿宋" w:cs="黑体"/>
          <w:color w:val="000000"/>
          <w:kern w:val="0"/>
          <w:sz w:val="32"/>
          <w:szCs w:val="32"/>
        </w:rPr>
        <w:t>上市公司重大资产重组》等相关法律、法规及规范性文件的要求，公司董事会对于本次交易履行法定程序的完备性、合</w:t>
      </w:r>
      <w:proofErr w:type="gramStart"/>
      <w:r>
        <w:rPr>
          <w:rFonts w:ascii="仿宋" w:eastAsia="仿宋" w:hAnsi="仿宋" w:cs="黑体"/>
          <w:color w:val="000000"/>
          <w:kern w:val="0"/>
          <w:sz w:val="32"/>
          <w:szCs w:val="32"/>
        </w:rPr>
        <w:t>规</w:t>
      </w:r>
      <w:proofErr w:type="gramEnd"/>
      <w:r>
        <w:rPr>
          <w:rFonts w:ascii="仿宋" w:eastAsia="仿宋" w:hAnsi="仿宋" w:cs="黑体"/>
          <w:color w:val="000000"/>
          <w:kern w:val="0"/>
          <w:sz w:val="32"/>
          <w:szCs w:val="32"/>
        </w:rPr>
        <w:t>性及提交的法律文件的有效性进行了认真审核，特此说明如下：</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、关于本次交易履行法定程序完备性、合</w:t>
      </w:r>
      <w:proofErr w:type="gramStart"/>
      <w:r>
        <w:rPr>
          <w:rFonts w:ascii="仿宋" w:eastAsia="仿宋" w:hAnsi="仿宋" w:hint="eastAsia"/>
          <w:sz w:val="32"/>
          <w:szCs w:val="32"/>
        </w:rPr>
        <w:t>规</w:t>
      </w:r>
      <w:proofErr w:type="gramEnd"/>
      <w:r>
        <w:rPr>
          <w:rFonts w:ascii="仿宋" w:eastAsia="仿宋" w:hAnsi="仿宋" w:hint="eastAsia"/>
          <w:sz w:val="32"/>
          <w:szCs w:val="32"/>
        </w:rPr>
        <w:t>性的说明</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w:t>
      </w:r>
      <w:r>
        <w:rPr>
          <w:rFonts w:hint="eastAsia"/>
        </w:rPr>
        <w:t xml:space="preserve"> </w:t>
      </w:r>
      <w:r>
        <w:rPr>
          <w:rFonts w:ascii="仿宋" w:eastAsia="仿宋" w:hAnsi="仿宋" w:cs="黑体" w:hint="eastAsia"/>
          <w:color w:val="000000"/>
          <w:kern w:val="0"/>
          <w:sz w:val="32"/>
          <w:szCs w:val="32"/>
        </w:rPr>
        <w:t>公司对本次交易方案进行了充分论证，并与本次交易的各中介机构采取了必要且充分的保密措施，限定相关敏感信息的知悉范围。</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2</w:t>
      </w:r>
      <w:r>
        <w:rPr>
          <w:rFonts w:ascii="仿宋" w:eastAsia="仿宋" w:hAnsi="仿宋" w:cs="黑体" w:hint="eastAsia"/>
          <w:color w:val="000000"/>
          <w:kern w:val="0"/>
          <w:sz w:val="32"/>
          <w:szCs w:val="32"/>
        </w:rPr>
        <w:t>）公司对本次交易涉及的内幕信息知情人进行了登记，并将内幕信息情人名单向深圳证券交易所进行上报。</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3</w:t>
      </w:r>
      <w:r>
        <w:rPr>
          <w:rFonts w:ascii="仿宋" w:eastAsia="仿宋" w:hAnsi="仿宋" w:cs="黑体" w:hint="eastAsia"/>
          <w:color w:val="000000"/>
          <w:kern w:val="0"/>
          <w:sz w:val="32"/>
          <w:szCs w:val="32"/>
        </w:rPr>
        <w:t>）</w:t>
      </w:r>
      <w:r>
        <w:rPr>
          <w:rFonts w:ascii="仿宋" w:eastAsia="仿宋" w:hAnsi="仿宋" w:cs="黑体"/>
          <w:color w:val="000000"/>
          <w:kern w:val="0"/>
          <w:sz w:val="32"/>
          <w:szCs w:val="32"/>
        </w:rPr>
        <w:t>公司按照相关法律、法规、规范性文件的要求编制了《沈阳机床股份有限公司发行股份购买资产并募集配套资金暨关联交易预案》及本次重组需要提交的其他法律文件。</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4</w:t>
      </w:r>
      <w:r>
        <w:rPr>
          <w:rFonts w:ascii="仿宋" w:eastAsia="仿宋" w:hAnsi="仿宋" w:cs="黑体" w:hint="eastAsia"/>
          <w:color w:val="000000"/>
          <w:kern w:val="0"/>
          <w:sz w:val="32"/>
          <w:szCs w:val="32"/>
        </w:rPr>
        <w:t>）</w:t>
      </w:r>
      <w:r>
        <w:rPr>
          <w:rFonts w:ascii="仿宋" w:eastAsia="仿宋" w:hAnsi="仿宋" w:cs="黑体"/>
          <w:color w:val="000000"/>
          <w:kern w:val="0"/>
          <w:sz w:val="32"/>
          <w:szCs w:val="32"/>
        </w:rPr>
        <w:t>2023</w:t>
      </w:r>
      <w:r>
        <w:rPr>
          <w:rFonts w:ascii="仿宋" w:eastAsia="仿宋" w:hAnsi="仿宋" w:cs="黑体"/>
          <w:color w:val="000000"/>
          <w:kern w:val="0"/>
          <w:sz w:val="32"/>
          <w:szCs w:val="32"/>
        </w:rPr>
        <w:t>年</w:t>
      </w:r>
      <w:r>
        <w:rPr>
          <w:rFonts w:ascii="仿宋" w:eastAsia="仿宋" w:hAnsi="仿宋" w:cs="黑体"/>
          <w:color w:val="000000"/>
          <w:kern w:val="0"/>
          <w:sz w:val="32"/>
          <w:szCs w:val="32"/>
        </w:rPr>
        <w:t>10</w:t>
      </w:r>
      <w:r>
        <w:rPr>
          <w:rFonts w:ascii="仿宋" w:eastAsia="仿宋" w:hAnsi="仿宋" w:cs="黑体"/>
          <w:color w:val="000000"/>
          <w:kern w:val="0"/>
          <w:sz w:val="32"/>
          <w:szCs w:val="32"/>
        </w:rPr>
        <w:t>月</w:t>
      </w:r>
      <w:r>
        <w:rPr>
          <w:rFonts w:ascii="仿宋" w:eastAsia="仿宋" w:hAnsi="仿宋" w:cs="黑体"/>
          <w:color w:val="000000"/>
          <w:kern w:val="0"/>
          <w:sz w:val="32"/>
          <w:szCs w:val="32"/>
        </w:rPr>
        <w:t>19</w:t>
      </w:r>
      <w:r>
        <w:rPr>
          <w:rFonts w:ascii="仿宋" w:eastAsia="仿宋" w:hAnsi="仿宋" w:cs="黑体"/>
          <w:color w:val="000000"/>
          <w:kern w:val="0"/>
          <w:sz w:val="32"/>
          <w:szCs w:val="32"/>
        </w:rPr>
        <w:t>日，公司召开第十届董事会第三次会议，审议通过本次重组相关议案，独立董事就本次重组发表了事前认可意见和独立意见。同日</w:t>
      </w:r>
      <w:r>
        <w:rPr>
          <w:rFonts w:ascii="仿宋" w:eastAsia="仿宋" w:hAnsi="仿宋" w:cs="黑体"/>
          <w:color w:val="000000"/>
          <w:kern w:val="0"/>
          <w:sz w:val="32"/>
          <w:szCs w:val="32"/>
        </w:rPr>
        <w:t>，公司与本次发行股份购买资产的交易对方签订了附生效条件的发行股份购买资产协议。</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5</w:t>
      </w:r>
      <w:r>
        <w:rPr>
          <w:rFonts w:ascii="仿宋" w:eastAsia="仿宋" w:hAnsi="仿宋" w:cs="黑体" w:hint="eastAsia"/>
          <w:color w:val="000000"/>
          <w:kern w:val="0"/>
          <w:sz w:val="32"/>
          <w:szCs w:val="32"/>
        </w:rPr>
        <w:t>）公司分别于</w:t>
      </w: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023</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1</w:t>
      </w:r>
      <w:r>
        <w:rPr>
          <w:rFonts w:ascii="仿宋" w:eastAsia="仿宋" w:hAnsi="仿宋" w:cs="黑体"/>
          <w:color w:val="000000"/>
          <w:kern w:val="0"/>
          <w:sz w:val="32"/>
          <w:szCs w:val="32"/>
        </w:rPr>
        <w:t>1</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1</w:t>
      </w:r>
      <w:r>
        <w:rPr>
          <w:rFonts w:ascii="仿宋" w:eastAsia="仿宋" w:hAnsi="仿宋" w:cs="黑体"/>
          <w:color w:val="000000"/>
          <w:kern w:val="0"/>
          <w:sz w:val="32"/>
          <w:szCs w:val="32"/>
        </w:rPr>
        <w:t>8</w:t>
      </w:r>
      <w:r>
        <w:rPr>
          <w:rFonts w:ascii="仿宋" w:eastAsia="仿宋" w:hAnsi="仿宋" w:cs="黑体" w:hint="eastAsia"/>
          <w:color w:val="000000"/>
          <w:kern w:val="0"/>
          <w:sz w:val="32"/>
          <w:szCs w:val="32"/>
        </w:rPr>
        <w:t>日、</w:t>
      </w: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023</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1</w:t>
      </w:r>
      <w:r>
        <w:rPr>
          <w:rFonts w:ascii="仿宋" w:eastAsia="仿宋" w:hAnsi="仿宋" w:cs="黑体"/>
          <w:color w:val="000000"/>
          <w:kern w:val="0"/>
          <w:sz w:val="32"/>
          <w:szCs w:val="32"/>
        </w:rPr>
        <w:t>2</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1</w:t>
      </w:r>
      <w:r>
        <w:rPr>
          <w:rFonts w:ascii="仿宋" w:eastAsia="仿宋" w:hAnsi="仿宋" w:cs="黑体"/>
          <w:color w:val="000000"/>
          <w:kern w:val="0"/>
          <w:sz w:val="32"/>
          <w:szCs w:val="32"/>
        </w:rPr>
        <w:t>6</w:t>
      </w:r>
      <w:r>
        <w:rPr>
          <w:rFonts w:ascii="仿宋" w:eastAsia="仿宋" w:hAnsi="仿宋" w:cs="黑体" w:hint="eastAsia"/>
          <w:color w:val="000000"/>
          <w:kern w:val="0"/>
          <w:sz w:val="32"/>
          <w:szCs w:val="32"/>
        </w:rPr>
        <w:t>日、</w:t>
      </w:r>
      <w:r>
        <w:rPr>
          <w:rFonts w:ascii="仿宋" w:eastAsia="仿宋" w:hAnsi="仿宋" w:cs="黑体"/>
          <w:color w:val="000000"/>
          <w:kern w:val="0"/>
          <w:sz w:val="32"/>
          <w:szCs w:val="32"/>
        </w:rPr>
        <w:t>2024</w:t>
      </w:r>
      <w:r>
        <w:rPr>
          <w:rFonts w:ascii="仿宋" w:eastAsia="仿宋" w:hAnsi="仿宋" w:cs="黑体"/>
          <w:color w:val="000000"/>
          <w:kern w:val="0"/>
          <w:sz w:val="32"/>
          <w:szCs w:val="32"/>
        </w:rPr>
        <w:t>年</w:t>
      </w:r>
      <w:r>
        <w:rPr>
          <w:rFonts w:ascii="仿宋" w:eastAsia="仿宋" w:hAnsi="仿宋" w:cs="黑体"/>
          <w:color w:val="000000"/>
          <w:kern w:val="0"/>
          <w:sz w:val="32"/>
          <w:szCs w:val="32"/>
        </w:rPr>
        <w:t>1</w:t>
      </w:r>
      <w:r>
        <w:rPr>
          <w:rFonts w:ascii="仿宋" w:eastAsia="仿宋" w:hAnsi="仿宋" w:cs="黑体"/>
          <w:color w:val="000000"/>
          <w:kern w:val="0"/>
          <w:sz w:val="32"/>
          <w:szCs w:val="32"/>
        </w:rPr>
        <w:t>月</w:t>
      </w:r>
      <w:r>
        <w:rPr>
          <w:rFonts w:ascii="仿宋" w:eastAsia="仿宋" w:hAnsi="仿宋" w:cs="黑体"/>
          <w:color w:val="000000"/>
          <w:kern w:val="0"/>
          <w:sz w:val="32"/>
          <w:szCs w:val="32"/>
        </w:rPr>
        <w:t>13</w:t>
      </w:r>
      <w:r>
        <w:rPr>
          <w:rFonts w:ascii="仿宋" w:eastAsia="仿宋" w:hAnsi="仿宋" w:cs="黑体"/>
          <w:color w:val="000000"/>
          <w:kern w:val="0"/>
          <w:sz w:val="32"/>
          <w:szCs w:val="32"/>
        </w:rPr>
        <w:t>日</w:t>
      </w: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2</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8</w:t>
      </w:r>
      <w:r>
        <w:rPr>
          <w:rFonts w:ascii="仿宋" w:eastAsia="仿宋" w:hAnsi="仿宋" w:cs="黑体" w:hint="eastAsia"/>
          <w:color w:val="000000"/>
          <w:kern w:val="0"/>
          <w:sz w:val="32"/>
          <w:szCs w:val="32"/>
        </w:rPr>
        <w:t>日、</w:t>
      </w: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3</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7</w:t>
      </w:r>
      <w:r>
        <w:rPr>
          <w:rFonts w:ascii="仿宋" w:eastAsia="仿宋" w:hAnsi="仿宋" w:cs="黑体" w:hint="eastAsia"/>
          <w:color w:val="000000"/>
          <w:kern w:val="0"/>
          <w:sz w:val="32"/>
          <w:szCs w:val="32"/>
        </w:rPr>
        <w:t>日披露了《沈阳机床股份有限公司重大资产重组进展公告》。</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6</w:t>
      </w:r>
      <w:r>
        <w:rPr>
          <w:rFonts w:ascii="仿宋" w:eastAsia="仿宋" w:hAnsi="仿宋" w:cs="黑体" w:hint="eastAsia"/>
          <w:color w:val="000000"/>
          <w:kern w:val="0"/>
          <w:sz w:val="32"/>
          <w:szCs w:val="32"/>
        </w:rPr>
        <w:t>）公司已按照上市公司重大资产重组相关法律、法规、</w:t>
      </w:r>
      <w:r>
        <w:rPr>
          <w:rFonts w:ascii="仿宋" w:eastAsia="仿宋" w:hAnsi="仿宋" w:cs="黑体" w:hint="eastAsia"/>
          <w:color w:val="000000"/>
          <w:kern w:val="0"/>
          <w:sz w:val="32"/>
          <w:szCs w:val="32"/>
        </w:rPr>
        <w:lastRenderedPageBreak/>
        <w:t>规范性文件的要求编制了《沈阳机床股份有限公司</w:t>
      </w:r>
      <w:r>
        <w:rPr>
          <w:rFonts w:ascii="仿宋" w:eastAsia="仿宋" w:hAnsi="仿宋" w:cs="黑体"/>
          <w:color w:val="000000"/>
          <w:kern w:val="0"/>
          <w:sz w:val="32"/>
          <w:szCs w:val="32"/>
        </w:rPr>
        <w:t>发行股份购买资产并募集配套资金</w:t>
      </w:r>
      <w:r>
        <w:rPr>
          <w:rFonts w:ascii="仿宋" w:eastAsia="仿宋" w:hAnsi="仿宋" w:cs="黑体" w:hint="eastAsia"/>
          <w:color w:val="000000"/>
          <w:kern w:val="0"/>
          <w:sz w:val="32"/>
          <w:szCs w:val="32"/>
        </w:rPr>
        <w:t>关联交易报告书</w:t>
      </w:r>
      <w:r>
        <w:rPr>
          <w:rFonts w:ascii="仿宋" w:eastAsia="仿宋" w:hAnsi="仿宋" w:cs="黑体"/>
          <w:color w:val="000000"/>
          <w:kern w:val="0"/>
          <w:sz w:val="32"/>
          <w:szCs w:val="32"/>
        </w:rPr>
        <w:t>（草案</w:t>
      </w:r>
      <w:r>
        <w:rPr>
          <w:rFonts w:ascii="仿宋" w:eastAsia="仿宋" w:hAnsi="仿宋" w:cs="黑体" w:hint="eastAsia"/>
          <w:color w:val="000000"/>
          <w:kern w:val="0"/>
          <w:sz w:val="32"/>
          <w:szCs w:val="32"/>
        </w:rPr>
        <w:t>）》。公司聘请的独立财务顾问、律师、审计机构和评估机构亦分别出具了相关文件。</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7</w:t>
      </w: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 xml:space="preserve"> 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4</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日，</w:t>
      </w:r>
      <w:r>
        <w:rPr>
          <w:rFonts w:ascii="仿宋" w:eastAsia="仿宋" w:hAnsi="仿宋" w:cs="黑体"/>
          <w:color w:val="000000"/>
          <w:kern w:val="0"/>
          <w:sz w:val="32"/>
          <w:szCs w:val="32"/>
        </w:rPr>
        <w:t>公</w:t>
      </w:r>
      <w:r>
        <w:rPr>
          <w:rFonts w:ascii="仿宋" w:eastAsia="仿宋" w:hAnsi="仿宋" w:cs="黑体"/>
          <w:color w:val="000000"/>
          <w:kern w:val="0"/>
          <w:sz w:val="32"/>
          <w:szCs w:val="32"/>
        </w:rPr>
        <w:t>司召开第十届董事会第</w:t>
      </w:r>
      <w:r>
        <w:rPr>
          <w:rFonts w:ascii="仿宋" w:eastAsia="仿宋" w:hAnsi="仿宋" w:cs="黑体" w:hint="eastAsia"/>
          <w:color w:val="000000"/>
          <w:kern w:val="0"/>
          <w:sz w:val="32"/>
          <w:szCs w:val="32"/>
        </w:rPr>
        <w:t>六</w:t>
      </w:r>
      <w:r>
        <w:rPr>
          <w:rFonts w:ascii="仿宋" w:eastAsia="仿宋" w:hAnsi="仿宋" w:cs="黑体"/>
          <w:color w:val="000000"/>
          <w:kern w:val="0"/>
          <w:sz w:val="32"/>
          <w:szCs w:val="32"/>
        </w:rPr>
        <w:t>次会议，</w:t>
      </w:r>
      <w:r>
        <w:rPr>
          <w:rFonts w:ascii="仿宋" w:eastAsia="仿宋" w:hAnsi="仿宋" w:cs="黑体" w:hint="eastAsia"/>
          <w:color w:val="000000"/>
          <w:kern w:val="0"/>
          <w:sz w:val="32"/>
          <w:szCs w:val="32"/>
        </w:rPr>
        <w:t>审议通过了《关于</w:t>
      </w:r>
      <w:r>
        <w:rPr>
          <w:rFonts w:ascii="仿宋" w:eastAsia="仿宋" w:hAnsi="仿宋" w:cs="黑体"/>
          <w:color w:val="000000"/>
          <w:kern w:val="0"/>
          <w:sz w:val="32"/>
          <w:szCs w:val="32"/>
        </w:rPr>
        <w:t>&lt;</w:t>
      </w:r>
      <w:r>
        <w:rPr>
          <w:rFonts w:ascii="仿宋" w:eastAsia="仿宋" w:hAnsi="仿宋" w:cs="黑体" w:hint="eastAsia"/>
          <w:color w:val="000000"/>
          <w:kern w:val="0"/>
          <w:sz w:val="32"/>
          <w:szCs w:val="32"/>
        </w:rPr>
        <w:t>沈阳机床股份有限公司</w:t>
      </w:r>
      <w:r>
        <w:rPr>
          <w:rFonts w:ascii="仿宋" w:eastAsia="仿宋" w:hAnsi="仿宋" w:cs="黑体"/>
          <w:color w:val="000000"/>
          <w:kern w:val="0"/>
          <w:sz w:val="32"/>
          <w:szCs w:val="32"/>
        </w:rPr>
        <w:t>发行股份购买资产并募集配套资金</w:t>
      </w:r>
      <w:r>
        <w:rPr>
          <w:rFonts w:ascii="仿宋" w:eastAsia="仿宋" w:hAnsi="仿宋" w:cs="黑体" w:hint="eastAsia"/>
          <w:color w:val="000000"/>
          <w:kern w:val="0"/>
          <w:sz w:val="32"/>
          <w:szCs w:val="32"/>
        </w:rPr>
        <w:t>关联交易报告书</w:t>
      </w:r>
      <w:r>
        <w:rPr>
          <w:rFonts w:ascii="仿宋" w:eastAsia="仿宋" w:hAnsi="仿宋" w:cs="黑体"/>
          <w:color w:val="000000"/>
          <w:kern w:val="0"/>
          <w:sz w:val="32"/>
          <w:szCs w:val="32"/>
        </w:rPr>
        <w:t>（草案）</w:t>
      </w:r>
      <w:r>
        <w:rPr>
          <w:rFonts w:ascii="仿宋" w:eastAsia="仿宋" w:hAnsi="仿宋" w:cs="黑体"/>
          <w:color w:val="000000"/>
          <w:kern w:val="0"/>
          <w:sz w:val="32"/>
          <w:szCs w:val="32"/>
        </w:rPr>
        <w:t>&gt;</w:t>
      </w:r>
      <w:r>
        <w:rPr>
          <w:rFonts w:ascii="仿宋" w:eastAsia="仿宋" w:hAnsi="仿宋" w:cs="黑体"/>
          <w:color w:val="000000"/>
          <w:kern w:val="0"/>
          <w:sz w:val="32"/>
          <w:szCs w:val="32"/>
        </w:rPr>
        <w:t>及其摘要的议案》等与本次交易相关的议案，</w:t>
      </w:r>
      <w:r>
        <w:rPr>
          <w:rFonts w:ascii="仿宋" w:eastAsia="仿宋" w:hAnsi="仿宋" w:cs="黑体" w:hint="eastAsia"/>
          <w:color w:val="000000"/>
          <w:kern w:val="0"/>
          <w:sz w:val="32"/>
          <w:szCs w:val="32"/>
        </w:rPr>
        <w:t>上述议案在提交董事会审议之前已经公司独立董事专门会议审议通过；</w:t>
      </w: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4</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日，公司与各交易对方签署了《</w:t>
      </w:r>
      <w:r>
        <w:rPr>
          <w:rFonts w:ascii="仿宋" w:eastAsia="仿宋" w:hAnsi="仿宋" w:cs="黑体"/>
          <w:color w:val="000000"/>
          <w:kern w:val="0"/>
          <w:sz w:val="32"/>
          <w:szCs w:val="32"/>
        </w:rPr>
        <w:t>发行股份购买资产协议</w:t>
      </w:r>
      <w:r>
        <w:rPr>
          <w:rFonts w:ascii="仿宋" w:eastAsia="仿宋" w:hAnsi="仿宋" w:cs="黑体" w:hint="eastAsia"/>
          <w:color w:val="000000"/>
          <w:kern w:val="0"/>
          <w:sz w:val="32"/>
          <w:szCs w:val="32"/>
        </w:rPr>
        <w:t>之补充协议》及《业绩补偿协议》。</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公司已按照《中华人民共和国公司法》《中华人民共和国证券法》《上市公司重大资产重组管理办法》《上市公司信息披露管理办法》等相关法律、法规、规范性文件及公司章程的规定，就本次重组相关事项，履行了现阶段必需的法定程序，该等法定程序完整、合法、有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关于提交法律文件有效性的说明</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根据《上市公司重大资产重组管理办法》《公开发行证券的公司信息披露内容与格式准则第</w:t>
      </w:r>
      <w:r>
        <w:rPr>
          <w:rFonts w:ascii="仿宋" w:eastAsia="仿宋" w:hAnsi="仿宋" w:cs="黑体"/>
          <w:color w:val="000000"/>
          <w:kern w:val="0"/>
          <w:sz w:val="32"/>
          <w:szCs w:val="32"/>
        </w:rPr>
        <w:t>26</w:t>
      </w:r>
      <w:r>
        <w:rPr>
          <w:rFonts w:ascii="仿宋" w:eastAsia="仿宋" w:hAnsi="仿宋" w:cs="黑体"/>
          <w:color w:val="000000"/>
          <w:kern w:val="0"/>
          <w:sz w:val="32"/>
          <w:szCs w:val="32"/>
        </w:rPr>
        <w:t>号</w:t>
      </w:r>
      <w:r>
        <w:rPr>
          <w:rFonts w:ascii="仿宋" w:eastAsia="仿宋" w:hAnsi="仿宋" w:cs="黑体"/>
          <w:color w:val="000000"/>
          <w:kern w:val="0"/>
          <w:sz w:val="32"/>
          <w:szCs w:val="32"/>
        </w:rPr>
        <w:t>——</w:t>
      </w:r>
      <w:r>
        <w:rPr>
          <w:rFonts w:ascii="仿宋" w:eastAsia="仿宋" w:hAnsi="仿宋" w:cs="黑体"/>
          <w:color w:val="000000"/>
          <w:kern w:val="0"/>
          <w:sz w:val="32"/>
          <w:szCs w:val="32"/>
        </w:rPr>
        <w:t>上市公司重大资产重组》等规定，公司董事、监事和高级管理人员保证本次重组的信息披露和申请文件不存在虚假记载、误导性陈述或者重大遗漏；如本次重组因涉</w:t>
      </w:r>
      <w:r>
        <w:rPr>
          <w:rFonts w:ascii="仿宋" w:eastAsia="仿宋" w:hAnsi="仿宋" w:cs="黑体"/>
          <w:color w:val="000000"/>
          <w:kern w:val="0"/>
          <w:sz w:val="32"/>
          <w:szCs w:val="32"/>
        </w:rPr>
        <w:t>嫌所提供或者披露的信息存在虚假记载、误导性陈述或者重大遗漏，被司法机关立案侦查或者被中国证监会立案调查的，在案件调查结论明确之前，将暂停转让其在上市公司拥有权益的股份。</w:t>
      </w:r>
    </w:p>
    <w:p w:rsidR="006B559E" w:rsidRDefault="00432545">
      <w:pPr>
        <w:autoSpaceDE w:val="0"/>
        <w:autoSpaceDN w:val="0"/>
        <w:adjustRightInd w:val="0"/>
        <w:spacing w:line="52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综上，公司董事会认为，本次重组履行的法定程序完整，</w:t>
      </w:r>
      <w:r>
        <w:rPr>
          <w:rFonts w:ascii="仿宋" w:eastAsia="仿宋" w:hAnsi="仿宋" w:cs="黑体" w:hint="eastAsia"/>
          <w:color w:val="000000"/>
          <w:kern w:val="0"/>
          <w:sz w:val="32"/>
          <w:szCs w:val="32"/>
        </w:rPr>
        <w:lastRenderedPageBreak/>
        <w:t>符合相关法律法规、规范性文件及公司章程的规定，本次重组向深圳证券交易所提交的法律文件合法有效。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（十一）审议通过《关于本次重组符合</w:t>
      </w:r>
      <w:r>
        <w:rPr>
          <w:rFonts w:ascii="楷体" w:eastAsia="楷体" w:hAnsi="楷体" w:cs="楷体" w:hint="eastAsia"/>
          <w:sz w:val="32"/>
          <w:szCs w:val="32"/>
        </w:rPr>
        <w:t>&lt;</w:t>
      </w:r>
      <w:r>
        <w:rPr>
          <w:rFonts w:ascii="楷体" w:eastAsia="楷体" w:hAnsi="楷体" w:cs="楷体" w:hint="eastAsia"/>
          <w:sz w:val="32"/>
          <w:szCs w:val="32"/>
        </w:rPr>
        <w:t>上市公司证券发行注册管理办法</w:t>
      </w:r>
      <w:r>
        <w:rPr>
          <w:rFonts w:ascii="楷体" w:eastAsia="楷体" w:hAnsi="楷体" w:cs="楷体" w:hint="eastAsia"/>
          <w:sz w:val="32"/>
          <w:szCs w:val="32"/>
        </w:rPr>
        <w:t>&gt;</w:t>
      </w:r>
      <w:r>
        <w:rPr>
          <w:rFonts w:ascii="楷体" w:eastAsia="楷体" w:hAnsi="楷体" w:cs="楷体" w:hint="eastAsia"/>
          <w:sz w:val="32"/>
          <w:szCs w:val="32"/>
        </w:rPr>
        <w:t>第十一条规定</w:t>
      </w:r>
      <w:r>
        <w:rPr>
          <w:rFonts w:ascii="楷体" w:eastAsia="楷体" w:hAnsi="楷体" w:cs="楷体" w:hint="eastAsia"/>
          <w:sz w:val="32"/>
          <w:szCs w:val="32"/>
        </w:rPr>
        <w:t>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经审慎判断，公司董事会认为公司不存在《上市公司证券发行注册管理办法》第十一条规定的不得向特定对象发行股票的情形：</w:t>
      </w:r>
    </w:p>
    <w:p w:rsidR="006B559E" w:rsidRDefault="00432545">
      <w:pPr>
        <w:pStyle w:val="Default"/>
        <w:spacing w:line="520" w:lineRule="exact"/>
        <w:ind w:firstLineChars="200" w:firstLine="640"/>
        <w:jc w:val="both"/>
        <w:rPr>
          <w:rFonts w:ascii="仿宋" w:eastAsia="仿宋" w:hAnsi="仿宋"/>
          <w:sz w:val="32"/>
          <w:szCs w:val="32"/>
        </w:rPr>
      </w:pPr>
      <w:bookmarkStart w:id="6" w:name="_Hlk162779252"/>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bookmarkStart w:id="7" w:name="_Hlk162777843"/>
      <w:r>
        <w:rPr>
          <w:rFonts w:ascii="仿宋" w:eastAsia="仿宋" w:hAnsi="仿宋" w:hint="eastAsia"/>
          <w:sz w:val="32"/>
          <w:szCs w:val="32"/>
        </w:rPr>
        <w:t>不存在擅自改变前次募集资金用途未作纠正或者未经股东大会认可的情形</w:t>
      </w:r>
      <w:bookmarkEnd w:id="7"/>
      <w:r>
        <w:rPr>
          <w:rFonts w:ascii="仿宋" w:eastAsia="仿宋" w:hAnsi="仿宋" w:hint="eastAsia"/>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bookmarkStart w:id="8" w:name="_Hlk162777850"/>
      <w:r>
        <w:rPr>
          <w:rFonts w:ascii="仿宋" w:eastAsia="仿宋" w:hAnsi="仿宋" w:hint="eastAsia"/>
          <w:sz w:val="32"/>
          <w:szCs w:val="32"/>
        </w:rPr>
        <w:t>不存在最近一年财务报表的编制和披露在重大方面不符合企业会计准则或者相关信息披露规则的规定；不存在最近一年财务会计报告被出具否定意见或者无法表示意见的审计报告；不存在最近一年财务会计报告被出具保留意见的审计报告，且保留意见所涉及事项对上市公司的重大不利影响尚未消除。</w:t>
      </w:r>
      <w:bookmarkEnd w:id="8"/>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bookmarkStart w:id="9" w:name="_Hlk162777865"/>
      <w:r>
        <w:rPr>
          <w:rFonts w:ascii="仿宋" w:eastAsia="仿宋" w:hAnsi="仿宋" w:hint="eastAsia"/>
          <w:sz w:val="32"/>
          <w:szCs w:val="32"/>
        </w:rPr>
        <w:t>不存在现任董事、监事和高级管理人员最近三年受到中国证监会行政处罚，或者最近一年受到证券交易所公开谴责的情形</w:t>
      </w:r>
      <w:bookmarkEnd w:id="9"/>
      <w:r>
        <w:rPr>
          <w:rFonts w:ascii="仿宋" w:eastAsia="仿宋" w:hAnsi="仿宋" w:hint="eastAsia"/>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bookmarkStart w:id="10" w:name="_Hlk162777871"/>
      <w:r>
        <w:rPr>
          <w:rFonts w:ascii="仿宋" w:eastAsia="仿宋" w:hAnsi="仿宋" w:hint="eastAsia"/>
          <w:sz w:val="32"/>
          <w:szCs w:val="32"/>
        </w:rPr>
        <w:t>不存在上市公司或者其现任董事、监事和高级管理人员因涉嫌犯罪正在被司法机关立案侦查或者涉嫌违法违规正在被中国证监会立案调查的情形</w:t>
      </w:r>
      <w:bookmarkEnd w:id="10"/>
      <w:r>
        <w:rPr>
          <w:rFonts w:ascii="仿宋" w:eastAsia="仿宋" w:hAnsi="仿宋" w:hint="eastAsia"/>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bookmarkStart w:id="11" w:name="_Hlk162777879"/>
      <w:r>
        <w:rPr>
          <w:rFonts w:ascii="仿宋" w:eastAsia="仿宋" w:hAnsi="仿宋" w:hint="eastAsia"/>
          <w:sz w:val="32"/>
          <w:szCs w:val="32"/>
        </w:rPr>
        <w:t>不存在控股股东最近三年存在严重损害上市公司利益或者投资者合法权益的重大违法行为</w:t>
      </w:r>
      <w:bookmarkEnd w:id="11"/>
      <w:r>
        <w:rPr>
          <w:rFonts w:ascii="仿宋" w:eastAsia="仿宋" w:hAnsi="仿宋" w:hint="eastAsia"/>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6</w:t>
      </w:r>
      <w:r>
        <w:rPr>
          <w:rFonts w:ascii="仿宋" w:eastAsia="仿宋" w:hAnsi="仿宋" w:hint="eastAsia"/>
          <w:sz w:val="32"/>
          <w:szCs w:val="32"/>
        </w:rPr>
        <w:t>）</w:t>
      </w:r>
      <w:bookmarkStart w:id="12" w:name="_Hlk162778411"/>
      <w:bookmarkStart w:id="13" w:name="_Hlk162777889"/>
      <w:r>
        <w:rPr>
          <w:rFonts w:ascii="仿宋" w:eastAsia="仿宋" w:hAnsi="仿宋" w:hint="eastAsia"/>
          <w:sz w:val="32"/>
          <w:szCs w:val="32"/>
        </w:rPr>
        <w:t>不存在最近三年严重损害投资者合法权益或者社会公共利益的重大违法行为</w:t>
      </w:r>
      <w:bookmarkEnd w:id="12"/>
      <w:r>
        <w:rPr>
          <w:rFonts w:ascii="仿宋" w:eastAsia="仿宋" w:hAnsi="仿宋" w:hint="eastAsia"/>
          <w:sz w:val="32"/>
          <w:szCs w:val="32"/>
        </w:rPr>
        <w:t>。</w:t>
      </w:r>
      <w:bookmarkEnd w:id="13"/>
    </w:p>
    <w:bookmarkEnd w:id="6"/>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综上，公司董事会认为，本次重组符合《上市公司证券发行注册管理办法》第十一条规定。</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w:t>
      </w:r>
      <w:r>
        <w:rPr>
          <w:rFonts w:ascii="仿宋" w:eastAsia="仿宋" w:hAnsi="仿宋" w:hint="eastAsia"/>
          <w:sz w:val="32"/>
          <w:szCs w:val="32"/>
        </w:rPr>
        <w:t>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（十二）审议通过</w:t>
      </w:r>
      <w:bookmarkStart w:id="14" w:name="_Hlk153396897"/>
      <w:r>
        <w:rPr>
          <w:rFonts w:ascii="楷体" w:eastAsia="楷体" w:hAnsi="楷体" w:cs="楷体" w:hint="eastAsia"/>
          <w:sz w:val="32"/>
          <w:szCs w:val="32"/>
        </w:rPr>
        <w:t>《关于评估机构的独立性、评估假设前提的合理性、评估方法与评估目的的相关性以及评估定价的公允性的议案》</w:t>
      </w:r>
      <w:bookmarkEnd w:id="14"/>
    </w:p>
    <w:p w:rsidR="006B559E" w:rsidRDefault="00432545">
      <w:pPr>
        <w:pStyle w:val="Default"/>
        <w:spacing w:line="520" w:lineRule="exact"/>
        <w:ind w:firstLineChars="200" w:firstLine="640"/>
        <w:rPr>
          <w:rFonts w:ascii="仿宋" w:eastAsia="仿宋" w:hAnsi="仿宋"/>
          <w:sz w:val="32"/>
          <w:szCs w:val="32"/>
        </w:rPr>
      </w:pPr>
      <w:bookmarkStart w:id="15" w:name="_Hlk153396907"/>
      <w:r>
        <w:rPr>
          <w:rFonts w:ascii="仿宋" w:eastAsia="仿宋" w:hAnsi="仿宋" w:hint="eastAsia"/>
          <w:sz w:val="32"/>
          <w:szCs w:val="32"/>
        </w:rPr>
        <w:t>根据《重组管理办法》的规定，重大资产重组中相关资产以资产评估结果作为定价依据的，资产评估机构应当按照资产评估相关准则和规范开展执业活动；上市公司董事会应当对评估机构的独立性、评估假设前提的合理性、评估方法与评估目的的相关性以及评估定价的公允</w:t>
      </w:r>
      <w:proofErr w:type="gramStart"/>
      <w:r>
        <w:rPr>
          <w:rFonts w:ascii="仿宋" w:eastAsia="仿宋" w:hAnsi="仿宋" w:hint="eastAsia"/>
          <w:sz w:val="32"/>
          <w:szCs w:val="32"/>
        </w:rPr>
        <w:t>性发表</w:t>
      </w:r>
      <w:proofErr w:type="gramEnd"/>
      <w:r>
        <w:rPr>
          <w:rFonts w:ascii="仿宋" w:eastAsia="仿宋" w:hAnsi="仿宋" w:hint="eastAsia"/>
          <w:sz w:val="32"/>
          <w:szCs w:val="32"/>
        </w:rPr>
        <w:t>明确意见。现公司董事会就本次重组中的评估相关事宜做如下说明：</w:t>
      </w:r>
    </w:p>
    <w:p w:rsidR="006B559E" w:rsidRDefault="00432545">
      <w:pPr>
        <w:pStyle w:val="Default"/>
        <w:spacing w:line="520" w:lineRule="exact"/>
        <w:ind w:firstLineChars="200" w:firstLine="640"/>
        <w:rPr>
          <w:rFonts w:ascii="仿宋" w:eastAsia="仿宋" w:hAnsi="仿宋"/>
          <w:sz w:val="32"/>
          <w:szCs w:val="32"/>
        </w:rPr>
      </w:pPr>
      <w:bookmarkStart w:id="16" w:name="_Hlk162778438"/>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）本次重组聘请的评估机构及其经办评估师与公司、交易对方、标的公司除业务关系外无其他关联关系，亦不存在现实的及预期的利益或冲突，评估机构具有独立性。</w:t>
      </w:r>
    </w:p>
    <w:p w:rsidR="006B559E" w:rsidRDefault="00432545">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）标的资产的评估报告的假设前提能按照国家有关法规</w:t>
      </w:r>
      <w:r>
        <w:rPr>
          <w:rFonts w:ascii="仿宋" w:eastAsia="仿宋" w:hAnsi="仿宋" w:hint="eastAsia"/>
          <w:sz w:val="32"/>
          <w:szCs w:val="32"/>
        </w:rPr>
        <w:t>和规定执行，遵循了市场通用的惯例或准则，符合评估对象的实际情况，评估假设前提具有合理性。</w:t>
      </w:r>
    </w:p>
    <w:p w:rsidR="006B559E" w:rsidRDefault="00432545">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）评估机构实际评估的资产范围与委托评估的资产范围一致；评估机构在评估过程中实施了相应的评估程</w:t>
      </w:r>
      <w:r>
        <w:rPr>
          <w:rFonts w:ascii="仿宋" w:eastAsia="仿宋" w:hAnsi="仿宋" w:hint="eastAsia"/>
          <w:sz w:val="32"/>
          <w:szCs w:val="32"/>
        </w:rPr>
        <w:lastRenderedPageBreak/>
        <w:t>序，遵循了独立性、客观性、科学性、公正性等原则，运用了合</w:t>
      </w:r>
      <w:proofErr w:type="gramStart"/>
      <w:r>
        <w:rPr>
          <w:rFonts w:ascii="仿宋" w:eastAsia="仿宋" w:hAnsi="仿宋" w:hint="eastAsia"/>
          <w:sz w:val="32"/>
          <w:szCs w:val="32"/>
        </w:rPr>
        <w:t>规</w:t>
      </w:r>
      <w:proofErr w:type="gramEnd"/>
      <w:r>
        <w:rPr>
          <w:rFonts w:ascii="仿宋" w:eastAsia="仿宋" w:hAnsi="仿宋" w:hint="eastAsia"/>
          <w:sz w:val="32"/>
          <w:szCs w:val="32"/>
        </w:rPr>
        <w:t>且符合标的资产实际情况的评估方法，选用的参照数据、资料可靠；资产评估价值公允、准确。评估方法选用恰当，评估结论合理，评估方法与评估目的相关性一致。</w:t>
      </w:r>
    </w:p>
    <w:p w:rsidR="006B559E" w:rsidRDefault="00432545">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）公司以标的资产经有权国有资产监督管理机构备案的评估结果为参考依据，经与交易对方协商确定标的资产的交易价格，标的资产</w:t>
      </w:r>
      <w:r>
        <w:rPr>
          <w:rFonts w:ascii="仿宋" w:eastAsia="仿宋" w:hAnsi="仿宋" w:hint="eastAsia"/>
          <w:sz w:val="32"/>
          <w:szCs w:val="32"/>
        </w:rPr>
        <w:t>的交易价格是公允的。</w:t>
      </w:r>
    </w:p>
    <w:bookmarkEnd w:id="15"/>
    <w:bookmarkEnd w:id="16"/>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综上，公司本次重组事项中所选聘的沃克森（北京）国际资产评估有限公司具有独立性，评估假设前提合理，评估方法与评估目的相关性一致，出具的资产评估报告评估结论合理，评估定价公允。</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（十三）审议通过</w:t>
      </w:r>
      <w:bookmarkStart w:id="17" w:name="_Hlk153396940"/>
      <w:r>
        <w:rPr>
          <w:rFonts w:ascii="楷体" w:eastAsia="楷体" w:hAnsi="楷体" w:cs="楷体" w:hint="eastAsia"/>
          <w:sz w:val="32"/>
          <w:szCs w:val="32"/>
        </w:rPr>
        <w:t>《关于批准本次发行股份购买资产并募集配套资金相关的审计报告、资产评估报告及备考审阅报告的议案》</w:t>
      </w:r>
      <w:bookmarkEnd w:id="17"/>
    </w:p>
    <w:p w:rsidR="006B559E" w:rsidRDefault="00432545" w:rsidP="00432545">
      <w:pPr>
        <w:pStyle w:val="Default"/>
        <w:spacing w:line="520" w:lineRule="exact"/>
        <w:ind w:firstLineChars="200" w:firstLine="640"/>
        <w:jc w:val="both"/>
        <w:rPr>
          <w:rFonts w:ascii="仿宋" w:eastAsia="仿宋" w:hAnsi="仿宋"/>
          <w:sz w:val="32"/>
          <w:szCs w:val="32"/>
        </w:rPr>
      </w:pPr>
      <w:bookmarkStart w:id="18" w:name="_Hlk153396953"/>
      <w:bookmarkStart w:id="19" w:name="_GoBack"/>
      <w:r>
        <w:rPr>
          <w:rFonts w:ascii="仿宋" w:eastAsia="仿宋" w:hAnsi="仿宋" w:hint="eastAsia"/>
          <w:sz w:val="32"/>
          <w:szCs w:val="32"/>
        </w:rPr>
        <w:t>为本次交易之目的，根据《重组管理办法》及相关法律法规的规定，公司聘请中</w:t>
      </w:r>
      <w:proofErr w:type="gramStart"/>
      <w:r>
        <w:rPr>
          <w:rFonts w:ascii="仿宋" w:eastAsia="仿宋" w:hAnsi="仿宋" w:hint="eastAsia"/>
          <w:sz w:val="32"/>
          <w:szCs w:val="32"/>
        </w:rPr>
        <w:t>审众环</w:t>
      </w:r>
      <w:proofErr w:type="gramEnd"/>
      <w:r>
        <w:rPr>
          <w:rFonts w:ascii="仿宋" w:eastAsia="仿宋" w:hAnsi="仿宋" w:hint="eastAsia"/>
          <w:sz w:val="32"/>
          <w:szCs w:val="32"/>
        </w:rPr>
        <w:t>会计师事务</w:t>
      </w:r>
      <w:r>
        <w:rPr>
          <w:rFonts w:ascii="仿宋" w:eastAsia="仿宋" w:hAnsi="仿宋" w:hint="eastAsia"/>
          <w:sz w:val="32"/>
          <w:szCs w:val="32"/>
        </w:rPr>
        <w:t>所（特殊普通合伙）就本次交易涉及的标的资产进行审计并出具了《沈阳中捷航空航天机床有限公司</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sz w:val="32"/>
          <w:szCs w:val="32"/>
        </w:rPr>
        <w:t>11</w:t>
      </w:r>
      <w:r>
        <w:rPr>
          <w:rFonts w:ascii="仿宋" w:eastAsia="仿宋" w:hAnsi="仿宋" w:hint="eastAsia"/>
          <w:sz w:val="32"/>
          <w:szCs w:val="32"/>
        </w:rPr>
        <w:t>月、</w:t>
      </w:r>
      <w:r>
        <w:rPr>
          <w:rFonts w:ascii="仿宋" w:eastAsia="仿宋" w:hAnsi="仿宋" w:hint="eastAsia"/>
          <w:sz w:val="32"/>
          <w:szCs w:val="32"/>
        </w:rPr>
        <w:t>2022</w:t>
      </w:r>
      <w:r>
        <w:rPr>
          <w:rFonts w:ascii="仿宋" w:eastAsia="仿宋" w:hAnsi="仿宋" w:hint="eastAsia"/>
          <w:sz w:val="32"/>
          <w:szCs w:val="32"/>
        </w:rPr>
        <w:t>年度、</w:t>
      </w:r>
      <w:r>
        <w:rPr>
          <w:rFonts w:ascii="仿宋" w:eastAsia="仿宋" w:hAnsi="仿宋" w:hint="eastAsia"/>
          <w:sz w:val="32"/>
          <w:szCs w:val="32"/>
        </w:rPr>
        <w:t>2021</w:t>
      </w:r>
      <w:r>
        <w:rPr>
          <w:rFonts w:ascii="仿宋" w:eastAsia="仿宋" w:hAnsi="仿宋" w:hint="eastAsia"/>
          <w:sz w:val="32"/>
          <w:szCs w:val="32"/>
        </w:rPr>
        <w:t>年度审计报告》（</w:t>
      </w:r>
      <w:proofErr w:type="gramStart"/>
      <w:r>
        <w:rPr>
          <w:rFonts w:ascii="仿宋" w:eastAsia="仿宋" w:hAnsi="仿宋" w:hint="eastAsia"/>
          <w:sz w:val="32"/>
          <w:szCs w:val="32"/>
        </w:rPr>
        <w:t>众环</w:t>
      </w:r>
      <w:proofErr w:type="gramEnd"/>
      <w:r>
        <w:rPr>
          <w:rFonts w:ascii="仿宋" w:eastAsia="仿宋" w:hAnsi="仿宋" w:hint="eastAsia"/>
          <w:sz w:val="32"/>
          <w:szCs w:val="32"/>
        </w:rPr>
        <w:t>审字（</w:t>
      </w:r>
      <w:r>
        <w:rPr>
          <w:rFonts w:ascii="仿宋" w:eastAsia="仿宋" w:hAnsi="仿宋" w:hint="eastAsia"/>
          <w:sz w:val="32"/>
          <w:szCs w:val="32"/>
        </w:rPr>
        <w:t>202</w:t>
      </w: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0201344</w:t>
      </w:r>
      <w:r>
        <w:rPr>
          <w:rFonts w:ascii="仿宋" w:eastAsia="仿宋" w:hAnsi="仿宋" w:hint="eastAsia"/>
          <w:sz w:val="32"/>
          <w:szCs w:val="32"/>
        </w:rPr>
        <w:t>号）、《沈阳机床中捷友谊厂有限公司</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sz w:val="32"/>
          <w:szCs w:val="32"/>
        </w:rPr>
        <w:t>11</w:t>
      </w:r>
      <w:r>
        <w:rPr>
          <w:rFonts w:ascii="仿宋" w:eastAsia="仿宋" w:hAnsi="仿宋" w:hint="eastAsia"/>
          <w:sz w:val="32"/>
          <w:szCs w:val="32"/>
        </w:rPr>
        <w:t>月、</w:t>
      </w:r>
      <w:r>
        <w:rPr>
          <w:rFonts w:ascii="仿宋" w:eastAsia="仿宋" w:hAnsi="仿宋" w:hint="eastAsia"/>
          <w:sz w:val="32"/>
          <w:szCs w:val="32"/>
        </w:rPr>
        <w:t>2022</w:t>
      </w:r>
      <w:r>
        <w:rPr>
          <w:rFonts w:ascii="仿宋" w:eastAsia="仿宋" w:hAnsi="仿宋" w:hint="eastAsia"/>
          <w:sz w:val="32"/>
          <w:szCs w:val="32"/>
        </w:rPr>
        <w:t>年度、</w:t>
      </w:r>
      <w:r>
        <w:rPr>
          <w:rFonts w:ascii="仿宋" w:eastAsia="仿宋" w:hAnsi="仿宋" w:hint="eastAsia"/>
          <w:sz w:val="32"/>
          <w:szCs w:val="32"/>
        </w:rPr>
        <w:t>2021</w:t>
      </w:r>
      <w:r>
        <w:rPr>
          <w:rFonts w:ascii="仿宋" w:eastAsia="仿宋" w:hAnsi="仿宋" w:hint="eastAsia"/>
          <w:sz w:val="32"/>
          <w:szCs w:val="32"/>
        </w:rPr>
        <w:t>年度审计报告》（</w:t>
      </w:r>
      <w:proofErr w:type="gramStart"/>
      <w:r>
        <w:rPr>
          <w:rFonts w:ascii="仿宋" w:eastAsia="仿宋" w:hAnsi="仿宋" w:hint="eastAsia"/>
          <w:sz w:val="32"/>
          <w:szCs w:val="32"/>
        </w:rPr>
        <w:t>众环</w:t>
      </w:r>
      <w:proofErr w:type="gramEnd"/>
      <w:r>
        <w:rPr>
          <w:rFonts w:ascii="仿宋" w:eastAsia="仿宋" w:hAnsi="仿宋" w:hint="eastAsia"/>
          <w:sz w:val="32"/>
          <w:szCs w:val="32"/>
        </w:rPr>
        <w:t>审字（</w:t>
      </w:r>
      <w:r>
        <w:rPr>
          <w:rFonts w:ascii="仿宋" w:eastAsia="仿宋" w:hAnsi="仿宋" w:hint="eastAsia"/>
          <w:sz w:val="32"/>
          <w:szCs w:val="32"/>
        </w:rPr>
        <w:t>202</w:t>
      </w: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0201346</w:t>
      </w:r>
      <w:r>
        <w:rPr>
          <w:rFonts w:ascii="仿宋" w:eastAsia="仿宋" w:hAnsi="仿宋" w:hint="eastAsia"/>
          <w:sz w:val="32"/>
          <w:szCs w:val="32"/>
        </w:rPr>
        <w:t>号）、《天津市天锻压力机有限公司</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sz w:val="32"/>
          <w:szCs w:val="32"/>
        </w:rPr>
        <w:t>11</w:t>
      </w:r>
      <w:r>
        <w:rPr>
          <w:rFonts w:ascii="仿宋" w:eastAsia="仿宋" w:hAnsi="仿宋" w:hint="eastAsia"/>
          <w:sz w:val="32"/>
          <w:szCs w:val="32"/>
        </w:rPr>
        <w:t>月、</w:t>
      </w:r>
      <w:r>
        <w:rPr>
          <w:rFonts w:ascii="仿宋" w:eastAsia="仿宋" w:hAnsi="仿宋" w:hint="eastAsia"/>
          <w:sz w:val="32"/>
          <w:szCs w:val="32"/>
        </w:rPr>
        <w:t>2022</w:t>
      </w:r>
      <w:r>
        <w:rPr>
          <w:rFonts w:ascii="仿宋" w:eastAsia="仿宋" w:hAnsi="仿宋" w:hint="eastAsia"/>
          <w:sz w:val="32"/>
          <w:szCs w:val="32"/>
        </w:rPr>
        <w:t>年度、</w:t>
      </w:r>
      <w:r>
        <w:rPr>
          <w:rFonts w:ascii="仿宋" w:eastAsia="仿宋" w:hAnsi="仿宋" w:hint="eastAsia"/>
          <w:sz w:val="32"/>
          <w:szCs w:val="32"/>
        </w:rPr>
        <w:t>2021</w:t>
      </w:r>
      <w:r>
        <w:rPr>
          <w:rFonts w:ascii="仿宋" w:eastAsia="仿宋" w:hAnsi="仿宋" w:hint="eastAsia"/>
          <w:sz w:val="32"/>
          <w:szCs w:val="32"/>
        </w:rPr>
        <w:t>年度审计报告》</w:t>
      </w:r>
      <w:r>
        <w:rPr>
          <w:rFonts w:ascii="仿宋" w:eastAsia="仿宋" w:hAnsi="仿宋" w:hint="eastAsia"/>
          <w:sz w:val="32"/>
          <w:szCs w:val="32"/>
        </w:rPr>
        <w:lastRenderedPageBreak/>
        <w:t>（</w:t>
      </w:r>
      <w:proofErr w:type="gramStart"/>
      <w:r>
        <w:rPr>
          <w:rFonts w:ascii="仿宋" w:eastAsia="仿宋" w:hAnsi="仿宋" w:hint="eastAsia"/>
          <w:sz w:val="32"/>
          <w:szCs w:val="32"/>
        </w:rPr>
        <w:t>众环</w:t>
      </w:r>
      <w:proofErr w:type="gramEnd"/>
      <w:r>
        <w:rPr>
          <w:rFonts w:ascii="仿宋" w:eastAsia="仿宋" w:hAnsi="仿宋" w:hint="eastAsia"/>
          <w:sz w:val="32"/>
          <w:szCs w:val="32"/>
        </w:rPr>
        <w:t>审字（</w:t>
      </w:r>
      <w:r>
        <w:rPr>
          <w:rFonts w:ascii="仿宋" w:eastAsia="仿宋" w:hAnsi="仿宋" w:hint="eastAsia"/>
          <w:sz w:val="32"/>
          <w:szCs w:val="32"/>
        </w:rPr>
        <w:t>202</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0201345</w:t>
      </w:r>
      <w:r>
        <w:rPr>
          <w:rFonts w:ascii="仿宋" w:eastAsia="仿宋" w:hAnsi="仿宋" w:hint="eastAsia"/>
          <w:sz w:val="32"/>
          <w:szCs w:val="32"/>
        </w:rPr>
        <w:t>号）、《沈阳机床股份有限公司备考审阅报告</w:t>
      </w:r>
      <w:r>
        <w:rPr>
          <w:rFonts w:ascii="仿宋" w:eastAsia="仿宋" w:hAnsi="仿宋" w:hint="eastAsia"/>
          <w:sz w:val="32"/>
          <w:szCs w:val="32"/>
        </w:rPr>
        <w:t>2022</w:t>
      </w:r>
      <w:r>
        <w:rPr>
          <w:rFonts w:ascii="仿宋" w:eastAsia="仿宋" w:hAnsi="仿宋" w:hint="eastAsia"/>
          <w:sz w:val="32"/>
          <w:szCs w:val="32"/>
        </w:rPr>
        <w:t>年度及</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1-11</w:t>
      </w:r>
      <w:r>
        <w:rPr>
          <w:rFonts w:ascii="仿宋" w:eastAsia="仿宋" w:hAnsi="仿宋" w:hint="eastAsia"/>
          <w:sz w:val="32"/>
          <w:szCs w:val="32"/>
        </w:rPr>
        <w:t>月》</w:t>
      </w:r>
      <w:r>
        <w:rPr>
          <w:rFonts w:ascii="仿宋" w:eastAsia="仿宋" w:hAnsi="仿宋" w:hint="eastAsia"/>
          <w:sz w:val="32"/>
          <w:szCs w:val="32"/>
        </w:rPr>
        <w:t>（</w:t>
      </w:r>
      <w:proofErr w:type="gramStart"/>
      <w:r>
        <w:rPr>
          <w:rFonts w:ascii="仿宋" w:eastAsia="仿宋" w:hAnsi="仿宋" w:hint="eastAsia"/>
          <w:sz w:val="32"/>
          <w:szCs w:val="32"/>
        </w:rPr>
        <w:t>众环</w:t>
      </w:r>
      <w:proofErr w:type="gramEnd"/>
      <w:r>
        <w:rPr>
          <w:rFonts w:ascii="仿宋" w:eastAsia="仿宋" w:hAnsi="仿宋" w:hint="eastAsia"/>
          <w:sz w:val="32"/>
          <w:szCs w:val="32"/>
        </w:rPr>
        <w:t>阅字（</w:t>
      </w:r>
      <w:r>
        <w:rPr>
          <w:rFonts w:ascii="仿宋" w:eastAsia="仿宋" w:hAnsi="仿宋" w:hint="eastAsia"/>
          <w:sz w:val="32"/>
          <w:szCs w:val="32"/>
        </w:rPr>
        <w:t>2024</w:t>
      </w:r>
      <w:r>
        <w:rPr>
          <w:rFonts w:ascii="仿宋" w:eastAsia="仿宋" w:hAnsi="仿宋" w:hint="eastAsia"/>
          <w:sz w:val="32"/>
          <w:szCs w:val="32"/>
        </w:rPr>
        <w:t>）</w:t>
      </w:r>
      <w:r>
        <w:rPr>
          <w:rFonts w:ascii="仿宋" w:eastAsia="仿宋" w:hAnsi="仿宋" w:hint="eastAsia"/>
          <w:sz w:val="32"/>
          <w:szCs w:val="32"/>
        </w:rPr>
        <w:t>0200004</w:t>
      </w:r>
      <w:r>
        <w:rPr>
          <w:rFonts w:ascii="仿宋" w:eastAsia="仿宋" w:hAnsi="仿宋" w:hint="eastAsia"/>
          <w:sz w:val="32"/>
          <w:szCs w:val="32"/>
        </w:rPr>
        <w:t>号）；聘请沃克森评估对本次重组拟购买的标的资产进行了评估，并出具了《沈阳机床股份有限公司拟发行股份购买资产涉及的天津市天锻压力机有限公司股东全部权益资产评估报告》（沃克</w:t>
      </w:r>
      <w:proofErr w:type="gramStart"/>
      <w:r>
        <w:rPr>
          <w:rFonts w:ascii="仿宋" w:eastAsia="仿宋" w:hAnsi="仿宋" w:hint="eastAsia"/>
          <w:sz w:val="32"/>
          <w:szCs w:val="32"/>
        </w:rPr>
        <w:t>森国际</w:t>
      </w:r>
      <w:proofErr w:type="gramEnd"/>
      <w:r>
        <w:rPr>
          <w:rFonts w:ascii="仿宋" w:eastAsia="仿宋" w:hAnsi="仿宋" w:hint="eastAsia"/>
          <w:sz w:val="32"/>
          <w:szCs w:val="32"/>
        </w:rPr>
        <w:t>评报字（</w:t>
      </w:r>
      <w:r>
        <w:rPr>
          <w:rFonts w:ascii="仿宋" w:eastAsia="仿宋" w:hAnsi="仿宋" w:hint="eastAsia"/>
          <w:sz w:val="32"/>
          <w:szCs w:val="32"/>
        </w:rPr>
        <w:t>2023</w:t>
      </w:r>
      <w:r>
        <w:rPr>
          <w:rFonts w:ascii="仿宋" w:eastAsia="仿宋" w:hAnsi="仿宋" w:hint="eastAsia"/>
          <w:sz w:val="32"/>
          <w:szCs w:val="32"/>
        </w:rPr>
        <w:t>）第</w:t>
      </w:r>
      <w:r>
        <w:rPr>
          <w:rFonts w:ascii="仿宋" w:eastAsia="仿宋" w:hAnsi="仿宋"/>
          <w:sz w:val="32"/>
          <w:szCs w:val="32"/>
        </w:rPr>
        <w:t>2393</w:t>
      </w:r>
      <w:r>
        <w:rPr>
          <w:rFonts w:ascii="仿宋" w:eastAsia="仿宋" w:hAnsi="仿宋" w:hint="eastAsia"/>
          <w:sz w:val="32"/>
          <w:szCs w:val="32"/>
        </w:rPr>
        <w:t>号）、《沈阳机床股份有限公司拟发行股份购买资产涉及的沈阳机床中捷友谊厂有限公司股东全部权益资产评估报告》（沃克</w:t>
      </w:r>
      <w:proofErr w:type="gramStart"/>
      <w:r>
        <w:rPr>
          <w:rFonts w:ascii="仿宋" w:eastAsia="仿宋" w:hAnsi="仿宋" w:hint="eastAsia"/>
          <w:sz w:val="32"/>
          <w:szCs w:val="32"/>
        </w:rPr>
        <w:t>森国</w:t>
      </w:r>
      <w:proofErr w:type="gramEnd"/>
      <w:r>
        <w:rPr>
          <w:rFonts w:ascii="仿宋" w:eastAsia="仿宋" w:hAnsi="仿宋" w:hint="eastAsia"/>
          <w:sz w:val="32"/>
          <w:szCs w:val="32"/>
        </w:rPr>
        <w:t>际评报字（</w:t>
      </w:r>
      <w:r>
        <w:rPr>
          <w:rFonts w:ascii="仿宋" w:eastAsia="仿宋" w:hAnsi="仿宋" w:hint="eastAsia"/>
          <w:sz w:val="32"/>
          <w:szCs w:val="32"/>
        </w:rPr>
        <w:t>2023</w:t>
      </w:r>
      <w:r>
        <w:rPr>
          <w:rFonts w:ascii="仿宋" w:eastAsia="仿宋" w:hAnsi="仿宋" w:hint="eastAsia"/>
          <w:sz w:val="32"/>
          <w:szCs w:val="32"/>
        </w:rPr>
        <w:t>）第</w:t>
      </w:r>
      <w:r>
        <w:rPr>
          <w:rFonts w:ascii="仿宋" w:eastAsia="仿宋" w:hAnsi="仿宋"/>
          <w:sz w:val="32"/>
          <w:szCs w:val="32"/>
        </w:rPr>
        <w:t>2409</w:t>
      </w:r>
      <w:r>
        <w:rPr>
          <w:rFonts w:ascii="仿宋" w:eastAsia="仿宋" w:hAnsi="仿宋" w:hint="eastAsia"/>
          <w:sz w:val="32"/>
          <w:szCs w:val="32"/>
        </w:rPr>
        <w:t>号）、《沈阳机床股份有限公司拟发行股份购买资产涉及的沈阳中捷航空航天机床有限公司股东全部权益资产评估报告》（沃克</w:t>
      </w:r>
      <w:proofErr w:type="gramStart"/>
      <w:r>
        <w:rPr>
          <w:rFonts w:ascii="仿宋" w:eastAsia="仿宋" w:hAnsi="仿宋" w:hint="eastAsia"/>
          <w:sz w:val="32"/>
          <w:szCs w:val="32"/>
        </w:rPr>
        <w:t>森国</w:t>
      </w:r>
      <w:proofErr w:type="gramEnd"/>
      <w:r>
        <w:rPr>
          <w:rFonts w:ascii="仿宋" w:eastAsia="仿宋" w:hAnsi="仿宋" w:hint="eastAsia"/>
          <w:sz w:val="32"/>
          <w:szCs w:val="32"/>
        </w:rPr>
        <w:t>际评报字（</w:t>
      </w:r>
      <w:r>
        <w:rPr>
          <w:rFonts w:ascii="仿宋" w:eastAsia="仿宋" w:hAnsi="仿宋" w:hint="eastAsia"/>
          <w:sz w:val="32"/>
          <w:szCs w:val="32"/>
        </w:rPr>
        <w:t>20</w:t>
      </w:r>
      <w:r>
        <w:rPr>
          <w:rFonts w:ascii="仿宋" w:eastAsia="仿宋" w:hAnsi="仿宋" w:hint="eastAsia"/>
          <w:sz w:val="32"/>
          <w:szCs w:val="32"/>
        </w:rPr>
        <w:t>23</w:t>
      </w:r>
      <w:r>
        <w:rPr>
          <w:rFonts w:ascii="仿宋" w:eastAsia="仿宋" w:hAnsi="仿宋" w:hint="eastAsia"/>
          <w:sz w:val="32"/>
          <w:szCs w:val="32"/>
        </w:rPr>
        <w:t>）第</w:t>
      </w:r>
      <w:r>
        <w:rPr>
          <w:rFonts w:ascii="仿宋" w:eastAsia="仿宋" w:hAnsi="仿宋"/>
          <w:sz w:val="32"/>
          <w:szCs w:val="32"/>
        </w:rPr>
        <w:t>2390</w:t>
      </w:r>
      <w:r>
        <w:rPr>
          <w:rFonts w:ascii="仿宋" w:eastAsia="仿宋" w:hAnsi="仿宋" w:hint="eastAsia"/>
          <w:sz w:val="32"/>
          <w:szCs w:val="32"/>
        </w:rPr>
        <w:t>号）。</w:t>
      </w:r>
      <w:bookmarkEnd w:id="18"/>
    </w:p>
    <w:bookmarkEnd w:id="19"/>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（十四）审议通过</w:t>
      </w:r>
      <w:bookmarkStart w:id="20" w:name="_Hlk153399447"/>
      <w:r>
        <w:rPr>
          <w:rFonts w:ascii="楷体" w:eastAsia="楷体" w:hAnsi="楷体" w:cs="楷体" w:hint="eastAsia"/>
          <w:sz w:val="32"/>
          <w:szCs w:val="32"/>
        </w:rPr>
        <w:t>《</w:t>
      </w:r>
      <w:bookmarkStart w:id="21" w:name="_Hlk153396984"/>
      <w:r>
        <w:rPr>
          <w:rFonts w:ascii="楷体" w:eastAsia="楷体" w:hAnsi="楷体" w:cs="楷体" w:hint="eastAsia"/>
          <w:sz w:val="32"/>
          <w:szCs w:val="32"/>
        </w:rPr>
        <w:t>关于本次交易摊薄即期回报情况及相关填补措施的议案</w:t>
      </w:r>
      <w:bookmarkEnd w:id="21"/>
      <w:r>
        <w:rPr>
          <w:rFonts w:ascii="楷体" w:eastAsia="楷体" w:hAnsi="楷体" w:cs="楷体" w:hint="eastAsia"/>
          <w:sz w:val="32"/>
          <w:szCs w:val="32"/>
        </w:rPr>
        <w:t>》</w:t>
      </w:r>
      <w:bookmarkEnd w:id="20"/>
    </w:p>
    <w:p w:rsidR="006B559E" w:rsidRDefault="00432545">
      <w:pPr>
        <w:pStyle w:val="Default"/>
        <w:spacing w:line="520" w:lineRule="exact"/>
        <w:ind w:firstLineChars="200" w:firstLine="640"/>
        <w:rPr>
          <w:rFonts w:ascii="仿宋" w:eastAsia="仿宋" w:hAnsi="仿宋"/>
          <w:sz w:val="32"/>
          <w:szCs w:val="32"/>
        </w:rPr>
      </w:pPr>
      <w:bookmarkStart w:id="22" w:name="_Hlk153396994"/>
      <w:r>
        <w:rPr>
          <w:rFonts w:ascii="仿宋" w:eastAsia="仿宋" w:hAnsi="仿宋" w:hint="eastAsia"/>
          <w:sz w:val="32"/>
          <w:szCs w:val="32"/>
        </w:rPr>
        <w:t>根据《国务院办公厅关于进一步加强资本市场中小投资者合法权益保护工作的意见》（国办发</w:t>
      </w:r>
      <w:r>
        <w:rPr>
          <w:rFonts w:ascii="仿宋" w:eastAsia="仿宋" w:hAnsi="仿宋" w:hint="eastAsia"/>
          <w:sz w:val="32"/>
          <w:szCs w:val="32"/>
        </w:rPr>
        <w:t>[2013]110</w:t>
      </w:r>
      <w:r>
        <w:rPr>
          <w:rFonts w:ascii="仿宋" w:eastAsia="仿宋" w:hAnsi="仿宋" w:hint="eastAsia"/>
          <w:sz w:val="32"/>
          <w:szCs w:val="32"/>
        </w:rPr>
        <w:t>号）、《国务院关于进一步促进资本市场健康发展的若干意见》（国发</w:t>
      </w:r>
      <w:r>
        <w:rPr>
          <w:rFonts w:ascii="仿宋" w:eastAsia="仿宋" w:hAnsi="仿宋" w:hint="eastAsia"/>
          <w:sz w:val="32"/>
          <w:szCs w:val="32"/>
        </w:rPr>
        <w:t>[2014]17</w:t>
      </w:r>
      <w:r>
        <w:rPr>
          <w:rFonts w:ascii="仿宋" w:eastAsia="仿宋" w:hAnsi="仿宋" w:hint="eastAsia"/>
          <w:sz w:val="32"/>
          <w:szCs w:val="32"/>
        </w:rPr>
        <w:t>号）和《关于首发及再融资、重大资产重组摊薄即期回报有关事项的指导意见》（证监会公告</w:t>
      </w:r>
      <w:r>
        <w:rPr>
          <w:rFonts w:ascii="仿宋" w:eastAsia="仿宋" w:hAnsi="仿宋" w:hint="eastAsia"/>
          <w:sz w:val="32"/>
          <w:szCs w:val="32"/>
        </w:rPr>
        <w:t>[2015]31</w:t>
      </w:r>
      <w:r>
        <w:rPr>
          <w:rFonts w:ascii="仿宋" w:eastAsia="仿宋" w:hAnsi="仿宋" w:hint="eastAsia"/>
          <w:sz w:val="32"/>
          <w:szCs w:val="32"/>
        </w:rPr>
        <w:t>号）等法律法规、规范性文件的要求，公司董事会对本次交易摊薄即期回报及填补回报措施的相关事项进行了认真、审慎、客观的分析，并制定了公司为防范本次交易摊薄当期回报拟采取的措施，公司控股股东、公司董</w:t>
      </w:r>
      <w:r>
        <w:rPr>
          <w:rFonts w:ascii="仿宋" w:eastAsia="仿宋" w:hAnsi="仿宋" w:hint="eastAsia"/>
          <w:sz w:val="32"/>
          <w:szCs w:val="32"/>
        </w:rPr>
        <w:lastRenderedPageBreak/>
        <w:t>事、高级管理人员关于填补被摊薄当期回报</w:t>
      </w:r>
      <w:proofErr w:type="gramStart"/>
      <w:r>
        <w:rPr>
          <w:rFonts w:ascii="仿宋" w:eastAsia="仿宋" w:hAnsi="仿宋" w:hint="eastAsia"/>
          <w:sz w:val="32"/>
          <w:szCs w:val="32"/>
        </w:rPr>
        <w:t>作出</w:t>
      </w:r>
      <w:proofErr w:type="gramEnd"/>
      <w:r>
        <w:rPr>
          <w:rFonts w:ascii="仿宋" w:eastAsia="仿宋" w:hAnsi="仿宋" w:hint="eastAsia"/>
          <w:sz w:val="32"/>
          <w:szCs w:val="32"/>
        </w:rPr>
        <w:t>了</w:t>
      </w:r>
      <w:r>
        <w:rPr>
          <w:rFonts w:ascii="仿宋" w:eastAsia="仿宋" w:hAnsi="仿宋" w:hint="eastAsia"/>
          <w:sz w:val="32"/>
          <w:szCs w:val="32"/>
        </w:rPr>
        <w:t>承诺。</w:t>
      </w:r>
      <w:bookmarkEnd w:id="22"/>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（十五）审议通过《关于提请股东大会批准交易对方及其一致行动人免于以要约方式增持公司股份的议案》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鉴于公司拟向</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、通用机床发行股份购买资产募集配套资金。</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、通用机床为本公司控股股东通用技术集团的控股子公司。</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根据本次重组方案，</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、通用机床认购公司本次重组发行的股票，其在公司拥有的权益与通用技术集团应当合并计算。</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、通用机床因认购本次重组发行的股票而触发《上市公司收购管理办法》规定的要约收购义务，但根据《上市公司收购管理办法》</w:t>
      </w:r>
      <w:r>
        <w:rPr>
          <w:rFonts w:ascii="仿宋" w:eastAsia="仿宋" w:hAnsi="仿宋"/>
          <w:sz w:val="32"/>
          <w:szCs w:val="32"/>
        </w:rPr>
        <w:t>第六十三条的规定，经公司股东大会非关联股东批准，投资者取得上市公司向其发行的新股，导致其在该公司拥有权益的股份超过该公司已发行股份的</w:t>
      </w:r>
      <w:r>
        <w:rPr>
          <w:rFonts w:ascii="仿宋" w:eastAsia="仿宋" w:hAnsi="仿宋"/>
          <w:sz w:val="32"/>
          <w:szCs w:val="32"/>
        </w:rPr>
        <w:t>30%</w:t>
      </w:r>
      <w:r>
        <w:rPr>
          <w:rFonts w:ascii="仿宋" w:eastAsia="仿宋" w:hAnsi="仿宋"/>
          <w:sz w:val="32"/>
          <w:szCs w:val="32"/>
        </w:rPr>
        <w:t>，投资者承诺</w:t>
      </w:r>
      <w:r>
        <w:rPr>
          <w:rFonts w:ascii="仿宋" w:eastAsia="仿宋" w:hAnsi="仿宋"/>
          <w:sz w:val="32"/>
          <w:szCs w:val="32"/>
        </w:rPr>
        <w:t>3</w:t>
      </w:r>
      <w:r>
        <w:rPr>
          <w:rFonts w:ascii="仿宋" w:eastAsia="仿宋" w:hAnsi="仿宋"/>
          <w:sz w:val="32"/>
          <w:szCs w:val="32"/>
        </w:rPr>
        <w:t>年内不转让本次向其发行的新股，且上市公司股东大会同意投资者免于发出要约的，</w:t>
      </w:r>
      <w:r>
        <w:rPr>
          <w:rFonts w:ascii="仿宋" w:eastAsia="仿宋" w:hAnsi="仿宋" w:hint="eastAsia"/>
          <w:sz w:val="32"/>
          <w:szCs w:val="32"/>
        </w:rPr>
        <w:t>投资者可以免于发出要约</w:t>
      </w:r>
      <w:r>
        <w:rPr>
          <w:rFonts w:ascii="仿宋" w:eastAsia="仿宋" w:hAnsi="仿宋"/>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w:t>
      </w:r>
      <w:r>
        <w:rPr>
          <w:rFonts w:ascii="仿宋" w:eastAsia="仿宋" w:hAnsi="仿宋" w:hint="eastAsia"/>
          <w:sz w:val="32"/>
          <w:szCs w:val="32"/>
        </w:rPr>
        <w:t>床</w:t>
      </w:r>
      <w:r>
        <w:rPr>
          <w:rFonts w:ascii="仿宋" w:eastAsia="仿宋" w:hAnsi="仿宋"/>
          <w:sz w:val="32"/>
          <w:szCs w:val="32"/>
        </w:rPr>
        <w:t>已承诺，其在本次重组中取得的公司股份，自该等股份上市之</w:t>
      </w:r>
      <w:proofErr w:type="gramStart"/>
      <w:r>
        <w:rPr>
          <w:rFonts w:ascii="仿宋" w:eastAsia="仿宋" w:hAnsi="仿宋"/>
          <w:sz w:val="32"/>
          <w:szCs w:val="32"/>
        </w:rPr>
        <w:t>日起内</w:t>
      </w:r>
      <w:r>
        <w:rPr>
          <w:rFonts w:ascii="仿宋" w:eastAsia="仿宋" w:hAnsi="仿宋"/>
          <w:sz w:val="32"/>
          <w:szCs w:val="32"/>
        </w:rPr>
        <w:t>36</w:t>
      </w:r>
      <w:r>
        <w:rPr>
          <w:rFonts w:ascii="仿宋" w:eastAsia="仿宋" w:hAnsi="仿宋"/>
          <w:sz w:val="32"/>
          <w:szCs w:val="32"/>
        </w:rPr>
        <w:t>个月</w:t>
      </w:r>
      <w:proofErr w:type="gramEnd"/>
      <w:r>
        <w:rPr>
          <w:rFonts w:ascii="仿宋" w:eastAsia="仿宋" w:hAnsi="仿宋"/>
          <w:sz w:val="32"/>
          <w:szCs w:val="32"/>
        </w:rPr>
        <w:t>内不转让。为此，公司董事会提请公司股东大会批准</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、通用机床及其一致行动人</w:t>
      </w:r>
      <w:r>
        <w:rPr>
          <w:rFonts w:ascii="仿宋" w:eastAsia="仿宋" w:hAnsi="仿宋"/>
          <w:sz w:val="32"/>
          <w:szCs w:val="32"/>
        </w:rPr>
        <w:t>免于发出收购要约</w:t>
      </w:r>
      <w:r>
        <w:rPr>
          <w:rFonts w:ascii="仿宋" w:eastAsia="仿宋" w:hAnsi="仿宋" w:hint="eastAsia"/>
          <w:sz w:val="32"/>
          <w:szCs w:val="32"/>
        </w:rPr>
        <w:t>。</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lastRenderedPageBreak/>
        <w:t>（十六）审议通过《关于提请股东大会授权董事会及其授权人士全权办理本次交易相关事宜的议案》</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公司董事会提请股东大会授权董事会（并同意公司董事会授权公司董事长或其他人士）全权处理本次重组相关事宜，包括但不限于：</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）在相关法</w:t>
      </w:r>
      <w:r>
        <w:rPr>
          <w:rFonts w:ascii="仿宋" w:eastAsia="仿宋" w:hAnsi="仿宋" w:hint="eastAsia"/>
          <w:sz w:val="32"/>
          <w:szCs w:val="32"/>
        </w:rPr>
        <w:t>律、法规许可的范围内，根据公司股东大会决议和市场情况，并结合本次交易的具体情况制定、调整、实施本次交易的具体方案，包括但不限于根据具体情况与独立财务顾问协商确定或调整发行方案、标的资产交易价格、具体决定发行数量、发行价格、定价方式、发行对象、发行时机、发行起止日期及与本次交易有关的其他一切事项；签署本次交易有关的一切文件；办理本次交易涉及的相关后续审批事宜；具体办理相关股份的发行、登记、过户以及于深圳证券交易所上市事宜；办理本次交易涉及的公司章程修改、工商变更登记等事宜。</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）为符合有关法律法规或相关证券</w:t>
      </w:r>
      <w:r>
        <w:rPr>
          <w:rFonts w:ascii="仿宋" w:eastAsia="仿宋" w:hAnsi="仿宋" w:hint="eastAsia"/>
          <w:sz w:val="32"/>
          <w:szCs w:val="32"/>
        </w:rPr>
        <w:t>监管部门的要求而修改本次重组方案，但根据有关法律法规及公司章程规定须由股东大会重新表决的事项除外。</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）按照证券、国有资产、反垄断及所有监管部门的要求制作、修改、报送本次重组的相关申报文件。</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）按照证券、国有资产、反垄断及所有监管部门的要求对本次重组涉及的相关文件进行相应的修改或调整，并签署相关补充协议（如需）。</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）根据深交所、中国证监会等监管部门提出的反馈意见或要求，对本次交易方案及申报材料进行必要的补充、调整和修改，包括但不限于批准、签署有关财务报告、审计报</w:t>
      </w:r>
      <w:r>
        <w:rPr>
          <w:rFonts w:ascii="仿宋" w:eastAsia="仿宋" w:hAnsi="仿宋" w:hint="eastAsia"/>
          <w:sz w:val="32"/>
          <w:szCs w:val="32"/>
        </w:rPr>
        <w:lastRenderedPageBreak/>
        <w:t>告、资产评估报告等一切与本次交易有关</w:t>
      </w:r>
      <w:r>
        <w:rPr>
          <w:rFonts w:ascii="仿宋" w:eastAsia="仿宋" w:hAnsi="仿宋" w:hint="eastAsia"/>
          <w:sz w:val="32"/>
          <w:szCs w:val="32"/>
        </w:rPr>
        <w:t>的文件和协议的修改、变更、补充或调整，并答复监管部门的问询或反馈意见。</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根据公司股东大会的批准和深交所审核及中国证监会注册情况及市场情况，全权负责办理和决定本次交易的具体事项，并根据法律、法规规定和股东大会决议，负责本次交易方案的具体执行和实施，包括但不限于履行交易合同规定的各项义务，办理标的资产的交割；资产交割前后或过程中，根据经营管理或业务开展等实际需要，对标的资产的组织架构、治理结构、管理层级等进行规划、部署、划转等内部调整（如需）等。</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）负责聘请为本次交易提供服务的独立财务顾问、审计机构、</w:t>
      </w:r>
      <w:r>
        <w:rPr>
          <w:rFonts w:ascii="仿宋" w:eastAsia="仿宋" w:hAnsi="仿宋" w:hint="eastAsia"/>
          <w:sz w:val="32"/>
          <w:szCs w:val="32"/>
        </w:rPr>
        <w:t>资产评估机构及律师事务所等中介机构；</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）办理与本次交易有关的所有信息披露事宜；</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9</w:t>
      </w:r>
      <w:r>
        <w:rPr>
          <w:rFonts w:ascii="仿宋" w:eastAsia="仿宋" w:hAnsi="仿宋" w:hint="eastAsia"/>
          <w:sz w:val="32"/>
          <w:szCs w:val="32"/>
        </w:rPr>
        <w:t>）按照董事会、股东大会决议，办理本次重组相关各公司的证券和工商变更登记</w:t>
      </w:r>
      <w:r>
        <w:rPr>
          <w:rFonts w:ascii="仿宋" w:eastAsia="仿宋" w:hAnsi="仿宋" w:hint="eastAsia"/>
          <w:sz w:val="32"/>
          <w:szCs w:val="32"/>
        </w:rPr>
        <w:t>/</w:t>
      </w:r>
      <w:r>
        <w:rPr>
          <w:rFonts w:ascii="仿宋" w:eastAsia="仿宋" w:hAnsi="仿宋" w:hint="eastAsia"/>
          <w:sz w:val="32"/>
          <w:szCs w:val="32"/>
        </w:rPr>
        <w:t>备案相关事宜。</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）本次交易实施后，向证券登记结算机构、深圳证券交易所办理公司本次发行股票的登记托管、限售锁定以及在深圳证券交易所上市的有关事宜。</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11</w:t>
      </w:r>
      <w:r>
        <w:rPr>
          <w:rFonts w:ascii="仿宋" w:eastAsia="仿宋" w:hAnsi="仿宋" w:hint="eastAsia"/>
          <w:sz w:val="32"/>
          <w:szCs w:val="32"/>
        </w:rPr>
        <w:t>）在出现不可抗力或其他足以使本次交易方案难以实施、或者虽然可以实施但会给公司带来不利后果之情形，酌情决定本次交易方案中的全部或者部分的延期、中止或终止。</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12</w:t>
      </w:r>
      <w:r>
        <w:rPr>
          <w:rFonts w:ascii="仿宋" w:eastAsia="仿宋" w:hAnsi="仿宋" w:hint="eastAsia"/>
          <w:sz w:val="32"/>
          <w:szCs w:val="32"/>
        </w:rPr>
        <w:t>）在法律法规允许的范围内，全权决定及办理与本次交易有关的其他一切相关事宜。</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上述授权自公司股东大会审议通过本议案后</w:t>
      </w:r>
      <w:r>
        <w:rPr>
          <w:rFonts w:ascii="仿宋" w:eastAsia="仿宋" w:hAnsi="仿宋" w:hint="eastAsia"/>
          <w:sz w:val="32"/>
          <w:szCs w:val="32"/>
        </w:rPr>
        <w:t>12</w:t>
      </w:r>
      <w:r>
        <w:rPr>
          <w:rFonts w:ascii="仿宋" w:eastAsia="仿宋" w:hAnsi="仿宋" w:hint="eastAsia"/>
          <w:sz w:val="32"/>
          <w:szCs w:val="32"/>
        </w:rPr>
        <w:t>个月内有效。如果公司已于上述有效期内取得中国证监会对本次募</w:t>
      </w:r>
      <w:r>
        <w:rPr>
          <w:rFonts w:ascii="仿宋" w:eastAsia="仿宋" w:hAnsi="仿宋" w:hint="eastAsia"/>
          <w:sz w:val="32"/>
          <w:szCs w:val="32"/>
        </w:rPr>
        <w:lastRenderedPageBreak/>
        <w:t>集配套资金同意注册的文件，则有效期自动延长至本次募集配套资金实施完成之日。</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安丰收、张旭、付月朋作为关联董事回避表决。</w:t>
      </w:r>
    </w:p>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4</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bCs/>
          <w:sz w:val="32"/>
          <w:szCs w:val="32"/>
        </w:rPr>
      </w:pPr>
      <w:bookmarkStart w:id="23" w:name="_Hlk162812623"/>
      <w:r>
        <w:rPr>
          <w:rFonts w:ascii="仿宋" w:eastAsia="仿宋" w:hAnsi="仿宋" w:hint="eastAsia"/>
          <w:bCs/>
          <w:sz w:val="32"/>
          <w:szCs w:val="32"/>
        </w:rPr>
        <w:t>同意将该议案提交股东大会审议</w:t>
      </w:r>
      <w:bookmarkEnd w:id="23"/>
      <w:r>
        <w:rPr>
          <w:rFonts w:ascii="仿宋" w:eastAsia="仿宋" w:hAnsi="仿宋" w:hint="eastAsia"/>
          <w:bCs/>
          <w:sz w:val="32"/>
          <w:szCs w:val="32"/>
        </w:rPr>
        <w:t>。</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（十七）</w:t>
      </w:r>
      <w:bookmarkStart w:id="24" w:name="_Hlk162812731"/>
      <w:bookmarkStart w:id="25" w:name="_Hlk162812864"/>
      <w:bookmarkStart w:id="26" w:name="_Hlk162812752"/>
      <w:r>
        <w:rPr>
          <w:rFonts w:ascii="楷体" w:eastAsia="楷体" w:hAnsi="楷体" w:cs="楷体" w:hint="eastAsia"/>
          <w:sz w:val="32"/>
          <w:szCs w:val="32"/>
        </w:rPr>
        <w:t>审议通过</w:t>
      </w:r>
      <w:bookmarkStart w:id="27" w:name="_Hlk162812665"/>
      <w:r>
        <w:rPr>
          <w:rFonts w:ascii="楷体" w:eastAsia="楷体" w:hAnsi="楷体" w:cs="楷体" w:hint="eastAsia"/>
          <w:sz w:val="32"/>
          <w:szCs w:val="32"/>
        </w:rPr>
        <w:t>《关于</w:t>
      </w:r>
      <w:r>
        <w:rPr>
          <w:rFonts w:ascii="楷体" w:eastAsia="楷体" w:hAnsi="楷体" w:cs="楷体" w:hint="eastAsia"/>
          <w:sz w:val="32"/>
          <w:szCs w:val="32"/>
        </w:rPr>
        <w:t>&lt;</w:t>
      </w:r>
      <w:r>
        <w:rPr>
          <w:rFonts w:ascii="楷体" w:eastAsia="楷体" w:hAnsi="楷体" w:cs="楷体" w:hint="eastAsia"/>
          <w:sz w:val="32"/>
          <w:szCs w:val="32"/>
        </w:rPr>
        <w:t>沈阳机床股份有限公司未来三年（</w:t>
      </w:r>
      <w:bookmarkStart w:id="28" w:name="_Hlk162813057"/>
      <w:r>
        <w:rPr>
          <w:rFonts w:ascii="楷体" w:eastAsia="楷体" w:hAnsi="楷体" w:cs="楷体" w:hint="eastAsia"/>
          <w:sz w:val="32"/>
          <w:szCs w:val="32"/>
        </w:rPr>
        <w:t>2025</w:t>
      </w:r>
      <w:r>
        <w:rPr>
          <w:rFonts w:ascii="楷体" w:eastAsia="楷体" w:hAnsi="楷体" w:cs="楷体" w:hint="eastAsia"/>
          <w:sz w:val="32"/>
          <w:szCs w:val="32"/>
        </w:rPr>
        <w:t>年</w:t>
      </w:r>
      <w:r>
        <w:rPr>
          <w:rFonts w:ascii="楷体" w:eastAsia="楷体" w:hAnsi="楷体" w:cs="楷体" w:hint="eastAsia"/>
          <w:sz w:val="32"/>
          <w:szCs w:val="32"/>
        </w:rPr>
        <w:t>-2027</w:t>
      </w:r>
      <w:r>
        <w:rPr>
          <w:rFonts w:ascii="楷体" w:eastAsia="楷体" w:hAnsi="楷体" w:cs="楷体" w:hint="eastAsia"/>
          <w:sz w:val="32"/>
          <w:szCs w:val="32"/>
        </w:rPr>
        <w:t>年</w:t>
      </w:r>
      <w:bookmarkEnd w:id="28"/>
      <w:r>
        <w:rPr>
          <w:rFonts w:ascii="楷体" w:eastAsia="楷体" w:hAnsi="楷体" w:cs="楷体" w:hint="eastAsia"/>
          <w:sz w:val="32"/>
          <w:szCs w:val="32"/>
        </w:rPr>
        <w:t>）股东回报规划</w:t>
      </w:r>
      <w:r>
        <w:rPr>
          <w:rFonts w:ascii="楷体" w:eastAsia="楷体" w:hAnsi="楷体" w:cs="楷体" w:hint="eastAsia"/>
          <w:sz w:val="32"/>
          <w:szCs w:val="32"/>
        </w:rPr>
        <w:t>&gt;</w:t>
      </w:r>
      <w:r>
        <w:rPr>
          <w:rFonts w:ascii="楷体" w:eastAsia="楷体" w:hAnsi="楷体" w:cs="楷体" w:hint="eastAsia"/>
          <w:sz w:val="32"/>
          <w:szCs w:val="32"/>
        </w:rPr>
        <w:t>的议案》</w:t>
      </w:r>
      <w:bookmarkEnd w:id="24"/>
      <w:bookmarkEnd w:id="27"/>
    </w:p>
    <w:p w:rsidR="006B559E" w:rsidRDefault="00432545">
      <w:pPr>
        <w:pStyle w:val="Default"/>
        <w:spacing w:line="520" w:lineRule="exact"/>
        <w:ind w:firstLineChars="200" w:firstLine="640"/>
        <w:jc w:val="both"/>
        <w:rPr>
          <w:rFonts w:ascii="仿宋" w:eastAsia="仿宋" w:hAnsi="仿宋"/>
          <w:sz w:val="32"/>
          <w:szCs w:val="32"/>
        </w:rPr>
      </w:pPr>
      <w:bookmarkStart w:id="29" w:name="_Hlk162812700"/>
      <w:bookmarkEnd w:id="25"/>
      <w:r>
        <w:rPr>
          <w:rFonts w:ascii="仿宋" w:eastAsia="仿宋" w:hAnsi="仿宋" w:hint="eastAsia"/>
          <w:sz w:val="32"/>
          <w:szCs w:val="32"/>
        </w:rPr>
        <w:t>为完善和健全公司科学、持续、稳定的分红决策和监督机制，积极回报投资者，引导投资者树立长期投资和价值投资的理念，根据中国证监会《关于进一步落实上市公司现金分红有关事项的通知》、《上市公司监管指引第</w:t>
      </w:r>
      <w:r>
        <w:rPr>
          <w:rFonts w:ascii="仿宋" w:eastAsia="仿宋" w:hAnsi="仿宋" w:hint="eastAsia"/>
          <w:sz w:val="32"/>
          <w:szCs w:val="32"/>
        </w:rPr>
        <w:t>3</w:t>
      </w:r>
      <w:r>
        <w:rPr>
          <w:rFonts w:ascii="仿宋" w:eastAsia="仿宋" w:hAnsi="仿宋" w:hint="eastAsia"/>
          <w:sz w:val="32"/>
          <w:szCs w:val="32"/>
        </w:rPr>
        <w:t>号—上市公司现金分红（</w:t>
      </w:r>
      <w:r>
        <w:rPr>
          <w:rFonts w:ascii="仿宋" w:eastAsia="仿宋" w:hAnsi="仿宋" w:hint="eastAsia"/>
          <w:sz w:val="32"/>
          <w:szCs w:val="32"/>
        </w:rPr>
        <w:t>2023</w:t>
      </w:r>
      <w:r>
        <w:rPr>
          <w:rFonts w:ascii="仿宋" w:eastAsia="仿宋" w:hAnsi="仿宋" w:hint="eastAsia"/>
          <w:sz w:val="32"/>
          <w:szCs w:val="32"/>
        </w:rPr>
        <w:t>年修订）》等法律、法规及规范性文件以及《公司章程》有关规定。公司综合考虑公司发展战略、所处的竞争环境、行业发展趋势、企业盈利能力、股东回报、社会资金成本以及外部融资环境等各项因素，经充分论证，制定了《沈阳机床股份有限公司未来三年（</w:t>
      </w:r>
      <w:r>
        <w:rPr>
          <w:rFonts w:ascii="仿宋" w:eastAsia="仿宋" w:hAnsi="仿宋" w:hint="eastAsia"/>
          <w:sz w:val="32"/>
          <w:szCs w:val="32"/>
        </w:rPr>
        <w:t>2025</w:t>
      </w:r>
      <w:r>
        <w:rPr>
          <w:rFonts w:ascii="仿宋" w:eastAsia="仿宋" w:hAnsi="仿宋" w:hint="eastAsia"/>
          <w:sz w:val="32"/>
          <w:szCs w:val="32"/>
        </w:rPr>
        <w:t>年</w:t>
      </w:r>
      <w:r>
        <w:rPr>
          <w:rFonts w:ascii="仿宋" w:eastAsia="仿宋" w:hAnsi="仿宋" w:hint="eastAsia"/>
          <w:sz w:val="32"/>
          <w:szCs w:val="32"/>
        </w:rPr>
        <w:t>-2027</w:t>
      </w:r>
      <w:r>
        <w:rPr>
          <w:rFonts w:ascii="仿宋" w:eastAsia="仿宋" w:hAnsi="仿宋" w:hint="eastAsia"/>
          <w:sz w:val="32"/>
          <w:szCs w:val="32"/>
        </w:rPr>
        <w:t>年）股东回报规划》。</w:t>
      </w:r>
    </w:p>
    <w:bookmarkEnd w:id="26"/>
    <w:bookmarkEnd w:id="29"/>
    <w:p w:rsidR="006B559E" w:rsidRDefault="00432545">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hint="eastAsia"/>
          <w:b/>
          <w:sz w:val="32"/>
          <w:szCs w:val="32"/>
        </w:rPr>
        <w:t>7</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bCs/>
          <w:sz w:val="32"/>
          <w:szCs w:val="32"/>
        </w:rPr>
        <w:t>同意将该议案提交股东大会审议。</w:t>
      </w:r>
    </w:p>
    <w:p w:rsidR="006B559E" w:rsidRDefault="00432545">
      <w:pPr>
        <w:pStyle w:val="Default"/>
        <w:spacing w:line="52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（十八）审议通过</w:t>
      </w:r>
      <w:bookmarkStart w:id="30" w:name="_Hlk153399487"/>
      <w:r>
        <w:rPr>
          <w:rFonts w:ascii="楷体" w:eastAsia="楷体" w:hAnsi="楷体" w:cs="楷体" w:hint="eastAsia"/>
          <w:sz w:val="32"/>
          <w:szCs w:val="32"/>
        </w:rPr>
        <w:t>《暂不召开临时股东大会的议案》</w:t>
      </w:r>
      <w:bookmarkEnd w:id="30"/>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sz w:val="32"/>
          <w:szCs w:val="32"/>
        </w:rPr>
        <w:t>本次会议审议的关于本次重组的部分议案需经公司股东大会审议批准。鉴于</w:t>
      </w:r>
      <w:r>
        <w:rPr>
          <w:rFonts w:ascii="仿宋" w:eastAsia="仿宋" w:hAnsi="仿宋" w:hint="eastAsia"/>
          <w:sz w:val="32"/>
          <w:szCs w:val="32"/>
        </w:rPr>
        <w:t>公司本次重组相关工作的整体安排，</w:t>
      </w:r>
      <w:r>
        <w:rPr>
          <w:rFonts w:ascii="仿宋" w:eastAsia="仿宋" w:hAnsi="仿宋"/>
          <w:sz w:val="32"/>
          <w:szCs w:val="32"/>
        </w:rPr>
        <w:t>尚不具备提请股东大会审议的条件，公司决定暂不召开临时股东大会审议本次</w:t>
      </w:r>
      <w:r>
        <w:rPr>
          <w:rFonts w:ascii="仿宋" w:eastAsia="仿宋" w:hAnsi="仿宋" w:hint="eastAsia"/>
          <w:sz w:val="32"/>
          <w:szCs w:val="32"/>
        </w:rPr>
        <w:t>重组</w:t>
      </w:r>
      <w:r>
        <w:rPr>
          <w:rFonts w:ascii="仿宋" w:eastAsia="仿宋" w:hAnsi="仿宋"/>
          <w:sz w:val="32"/>
          <w:szCs w:val="32"/>
        </w:rPr>
        <w:t>的相关事项。待</w:t>
      </w:r>
      <w:r>
        <w:rPr>
          <w:rFonts w:ascii="仿宋" w:eastAsia="仿宋" w:hAnsi="仿宋" w:hint="eastAsia"/>
          <w:sz w:val="32"/>
          <w:szCs w:val="32"/>
        </w:rPr>
        <w:t>相关工作</w:t>
      </w:r>
      <w:r>
        <w:rPr>
          <w:rFonts w:ascii="仿宋" w:eastAsia="仿宋" w:hAnsi="仿宋"/>
          <w:sz w:val="32"/>
          <w:szCs w:val="32"/>
        </w:rPr>
        <w:t>完成后，公司将</w:t>
      </w:r>
      <w:r>
        <w:rPr>
          <w:rFonts w:ascii="仿宋" w:eastAsia="仿宋" w:hAnsi="仿宋" w:hint="eastAsia"/>
          <w:sz w:val="32"/>
          <w:szCs w:val="32"/>
        </w:rPr>
        <w:t>另行发布股东大会的通知，提请股东大会审议本次重组相关的议案。</w:t>
      </w:r>
    </w:p>
    <w:p w:rsidR="006B559E" w:rsidRDefault="00432545">
      <w:pPr>
        <w:pStyle w:val="Default"/>
        <w:spacing w:line="520" w:lineRule="exact"/>
        <w:ind w:firstLineChars="200" w:firstLine="643"/>
        <w:jc w:val="both"/>
        <w:rPr>
          <w:rFonts w:ascii="仿宋" w:eastAsia="仿宋" w:hAnsi="仿宋"/>
          <w:sz w:val="32"/>
          <w:szCs w:val="32"/>
        </w:rPr>
      </w:pPr>
      <w:r>
        <w:rPr>
          <w:rFonts w:ascii="仿宋" w:eastAsia="仿宋" w:hAnsi="仿宋" w:hint="eastAsia"/>
          <w:b/>
          <w:sz w:val="32"/>
          <w:szCs w:val="32"/>
        </w:rPr>
        <w:lastRenderedPageBreak/>
        <w:t>表决结果：同意</w:t>
      </w:r>
      <w:r>
        <w:rPr>
          <w:rFonts w:ascii="仿宋" w:eastAsia="仿宋" w:hAnsi="仿宋" w:hint="eastAsia"/>
          <w:b/>
          <w:sz w:val="32"/>
          <w:szCs w:val="32"/>
        </w:rPr>
        <w:t>7</w:t>
      </w:r>
      <w:r>
        <w:rPr>
          <w:rFonts w:ascii="仿宋" w:eastAsia="仿宋" w:hAnsi="仿宋" w:hint="eastAsia"/>
          <w:b/>
          <w:sz w:val="32"/>
          <w:szCs w:val="32"/>
        </w:rPr>
        <w:t>票，反对</w:t>
      </w:r>
      <w:r>
        <w:rPr>
          <w:rFonts w:ascii="仿宋" w:eastAsia="仿宋" w:hAnsi="仿宋" w:hint="eastAsia"/>
          <w:b/>
          <w:sz w:val="32"/>
          <w:szCs w:val="32"/>
        </w:rPr>
        <w:t>0</w:t>
      </w:r>
      <w:r>
        <w:rPr>
          <w:rFonts w:ascii="仿宋" w:eastAsia="仿宋" w:hAnsi="仿宋" w:hint="eastAsia"/>
          <w:b/>
          <w:sz w:val="32"/>
          <w:szCs w:val="32"/>
        </w:rPr>
        <w:t>票，弃权</w:t>
      </w:r>
      <w:r>
        <w:rPr>
          <w:rFonts w:ascii="仿宋" w:eastAsia="仿宋" w:hAnsi="仿宋" w:hint="eastAsia"/>
          <w:b/>
          <w:sz w:val="32"/>
          <w:szCs w:val="32"/>
        </w:rPr>
        <w:t>0</w:t>
      </w:r>
      <w:r>
        <w:rPr>
          <w:rFonts w:ascii="仿宋" w:eastAsia="仿宋" w:hAnsi="仿宋" w:hint="eastAsia"/>
          <w:b/>
          <w:sz w:val="32"/>
          <w:szCs w:val="32"/>
        </w:rPr>
        <w:t>票。</w:t>
      </w:r>
    </w:p>
    <w:p w:rsidR="006B559E" w:rsidRDefault="00432545">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特此公告。</w:t>
      </w:r>
    </w:p>
    <w:p w:rsidR="006B559E" w:rsidRDefault="006B559E">
      <w:pPr>
        <w:spacing w:line="540" w:lineRule="exact"/>
        <w:ind w:firstLineChars="200" w:firstLine="640"/>
        <w:jc w:val="left"/>
        <w:rPr>
          <w:rFonts w:ascii="仿宋" w:eastAsia="仿宋" w:hAnsi="仿宋"/>
          <w:sz w:val="32"/>
          <w:szCs w:val="32"/>
        </w:rPr>
      </w:pPr>
    </w:p>
    <w:p w:rsidR="006B559E" w:rsidRDefault="006B559E">
      <w:pPr>
        <w:spacing w:line="540" w:lineRule="exact"/>
        <w:ind w:firstLineChars="200" w:firstLine="640"/>
        <w:jc w:val="left"/>
        <w:rPr>
          <w:rFonts w:ascii="仿宋" w:eastAsia="仿宋" w:hAnsi="仿宋"/>
          <w:sz w:val="32"/>
          <w:szCs w:val="32"/>
        </w:rPr>
      </w:pPr>
    </w:p>
    <w:p w:rsidR="006B559E" w:rsidRDefault="00432545">
      <w:pPr>
        <w:pStyle w:val="Default"/>
        <w:spacing w:line="540" w:lineRule="exact"/>
        <w:ind w:firstLineChars="200" w:firstLine="640"/>
        <w:jc w:val="righ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沈阳机床股份有限公司董事会</w:t>
      </w:r>
    </w:p>
    <w:p w:rsidR="006B559E" w:rsidRDefault="00432545">
      <w:pPr>
        <w:pStyle w:val="Default"/>
        <w:wordWrap w:val="0"/>
        <w:spacing w:line="540" w:lineRule="exact"/>
        <w:ind w:firstLineChars="200" w:firstLine="640"/>
        <w:jc w:val="righ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202</w:t>
      </w:r>
      <w:r>
        <w:rPr>
          <w:rFonts w:ascii="仿宋" w:eastAsia="仿宋" w:hAnsi="仿宋"/>
          <w:sz w:val="32"/>
          <w:szCs w:val="32"/>
        </w:rPr>
        <w:t>4</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w:t>
      </w:r>
      <w:r>
        <w:rPr>
          <w:rFonts w:ascii="仿宋" w:eastAsia="仿宋" w:hAnsi="仿宋" w:hint="eastAsia"/>
          <w:sz w:val="32"/>
          <w:szCs w:val="32"/>
        </w:rPr>
        <w:t xml:space="preserve">      </w:t>
      </w:r>
    </w:p>
    <w:p w:rsidR="006B559E" w:rsidRDefault="006B559E">
      <w:pPr>
        <w:spacing w:line="540" w:lineRule="exact"/>
        <w:rPr>
          <w:rFonts w:ascii="仿宋" w:eastAsia="仿宋" w:hAnsi="仿宋"/>
          <w:sz w:val="32"/>
          <w:szCs w:val="32"/>
        </w:rPr>
      </w:pPr>
    </w:p>
    <w:sectPr w:rsidR="006B55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3B6A4"/>
    <w:multiLevelType w:val="singleLevel"/>
    <w:tmpl w:val="3D33B6A4"/>
    <w:lvl w:ilvl="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VlMzJjNDMwZTgxZDZlNDI3MjEzMjg5NDBlMGFhMjgifQ=="/>
  </w:docVars>
  <w:rsids>
    <w:rsidRoot w:val="002E0A63"/>
    <w:rsid w:val="000010FC"/>
    <w:rsid w:val="00002EA2"/>
    <w:rsid w:val="00002EEB"/>
    <w:rsid w:val="00003D2E"/>
    <w:rsid w:val="00021D8A"/>
    <w:rsid w:val="00031976"/>
    <w:rsid w:val="000329E8"/>
    <w:rsid w:val="000334F7"/>
    <w:rsid w:val="000369CC"/>
    <w:rsid w:val="00036AB9"/>
    <w:rsid w:val="00040456"/>
    <w:rsid w:val="000413E9"/>
    <w:rsid w:val="000426BA"/>
    <w:rsid w:val="00045ABE"/>
    <w:rsid w:val="00052D27"/>
    <w:rsid w:val="00057D8A"/>
    <w:rsid w:val="00067D53"/>
    <w:rsid w:val="00071163"/>
    <w:rsid w:val="00080E3E"/>
    <w:rsid w:val="00096C97"/>
    <w:rsid w:val="000A3874"/>
    <w:rsid w:val="000A4B8C"/>
    <w:rsid w:val="000B49E4"/>
    <w:rsid w:val="000C6334"/>
    <w:rsid w:val="000C659D"/>
    <w:rsid w:val="000D023B"/>
    <w:rsid w:val="000D36B1"/>
    <w:rsid w:val="000E0DB8"/>
    <w:rsid w:val="000E725F"/>
    <w:rsid w:val="00125B2C"/>
    <w:rsid w:val="00126171"/>
    <w:rsid w:val="00126238"/>
    <w:rsid w:val="0013029B"/>
    <w:rsid w:val="00130650"/>
    <w:rsid w:val="00142CB2"/>
    <w:rsid w:val="00145432"/>
    <w:rsid w:val="00153B3F"/>
    <w:rsid w:val="00157421"/>
    <w:rsid w:val="0016708F"/>
    <w:rsid w:val="00174BC7"/>
    <w:rsid w:val="001835D5"/>
    <w:rsid w:val="0018692F"/>
    <w:rsid w:val="00191791"/>
    <w:rsid w:val="001920AF"/>
    <w:rsid w:val="0019356A"/>
    <w:rsid w:val="001A0CB6"/>
    <w:rsid w:val="001A7DB4"/>
    <w:rsid w:val="001C4887"/>
    <w:rsid w:val="001C7352"/>
    <w:rsid w:val="001D4C25"/>
    <w:rsid w:val="001D7ACC"/>
    <w:rsid w:val="001E0348"/>
    <w:rsid w:val="001E3F16"/>
    <w:rsid w:val="001E5DFB"/>
    <w:rsid w:val="001F0B72"/>
    <w:rsid w:val="001F5683"/>
    <w:rsid w:val="001F5E67"/>
    <w:rsid w:val="001F6D0A"/>
    <w:rsid w:val="001F7D50"/>
    <w:rsid w:val="0020118F"/>
    <w:rsid w:val="002073B4"/>
    <w:rsid w:val="00213434"/>
    <w:rsid w:val="00213CAE"/>
    <w:rsid w:val="00214184"/>
    <w:rsid w:val="002144B7"/>
    <w:rsid w:val="002148DB"/>
    <w:rsid w:val="00214FB3"/>
    <w:rsid w:val="00226505"/>
    <w:rsid w:val="002312B4"/>
    <w:rsid w:val="002339E2"/>
    <w:rsid w:val="002401FF"/>
    <w:rsid w:val="00244329"/>
    <w:rsid w:val="00253907"/>
    <w:rsid w:val="00255D5D"/>
    <w:rsid w:val="00261CCF"/>
    <w:rsid w:val="00270C95"/>
    <w:rsid w:val="00271A4D"/>
    <w:rsid w:val="00274A33"/>
    <w:rsid w:val="00276BC7"/>
    <w:rsid w:val="00281543"/>
    <w:rsid w:val="00286605"/>
    <w:rsid w:val="002919F7"/>
    <w:rsid w:val="00296C87"/>
    <w:rsid w:val="002A53B5"/>
    <w:rsid w:val="002C483E"/>
    <w:rsid w:val="002C4D47"/>
    <w:rsid w:val="002D091B"/>
    <w:rsid w:val="002D0CD9"/>
    <w:rsid w:val="002D2C17"/>
    <w:rsid w:val="002D4478"/>
    <w:rsid w:val="002E0A63"/>
    <w:rsid w:val="002E1D89"/>
    <w:rsid w:val="002E6892"/>
    <w:rsid w:val="002F03DA"/>
    <w:rsid w:val="002F7566"/>
    <w:rsid w:val="003008B8"/>
    <w:rsid w:val="003157D5"/>
    <w:rsid w:val="00316F51"/>
    <w:rsid w:val="00320097"/>
    <w:rsid w:val="0032671E"/>
    <w:rsid w:val="00331C89"/>
    <w:rsid w:val="00361916"/>
    <w:rsid w:val="00364408"/>
    <w:rsid w:val="003705B3"/>
    <w:rsid w:val="00373121"/>
    <w:rsid w:val="00375D9A"/>
    <w:rsid w:val="00380DCE"/>
    <w:rsid w:val="00385946"/>
    <w:rsid w:val="00385BA7"/>
    <w:rsid w:val="003968F6"/>
    <w:rsid w:val="00396DCC"/>
    <w:rsid w:val="003A729E"/>
    <w:rsid w:val="003B2C13"/>
    <w:rsid w:val="003B3A10"/>
    <w:rsid w:val="003B3D0C"/>
    <w:rsid w:val="003B470C"/>
    <w:rsid w:val="003C2244"/>
    <w:rsid w:val="003C3D19"/>
    <w:rsid w:val="003D5A20"/>
    <w:rsid w:val="003D7E50"/>
    <w:rsid w:val="003E0A31"/>
    <w:rsid w:val="003E19E4"/>
    <w:rsid w:val="003E3323"/>
    <w:rsid w:val="003F7F79"/>
    <w:rsid w:val="00400ED9"/>
    <w:rsid w:val="00410CB5"/>
    <w:rsid w:val="00413AC0"/>
    <w:rsid w:val="00420AE8"/>
    <w:rsid w:val="00421021"/>
    <w:rsid w:val="00425501"/>
    <w:rsid w:val="004317C6"/>
    <w:rsid w:val="00432545"/>
    <w:rsid w:val="00433D9B"/>
    <w:rsid w:val="00437144"/>
    <w:rsid w:val="00437BCB"/>
    <w:rsid w:val="004439F9"/>
    <w:rsid w:val="004531CF"/>
    <w:rsid w:val="00456302"/>
    <w:rsid w:val="00456519"/>
    <w:rsid w:val="00464425"/>
    <w:rsid w:val="00465A2D"/>
    <w:rsid w:val="0047053C"/>
    <w:rsid w:val="00474ABF"/>
    <w:rsid w:val="00475355"/>
    <w:rsid w:val="00480CDC"/>
    <w:rsid w:val="0048136F"/>
    <w:rsid w:val="00483A46"/>
    <w:rsid w:val="004859AC"/>
    <w:rsid w:val="00490A91"/>
    <w:rsid w:val="004B02E6"/>
    <w:rsid w:val="004B0C44"/>
    <w:rsid w:val="004B1971"/>
    <w:rsid w:val="004B2BC4"/>
    <w:rsid w:val="004B2DD1"/>
    <w:rsid w:val="004B36C6"/>
    <w:rsid w:val="004B517B"/>
    <w:rsid w:val="004C1A23"/>
    <w:rsid w:val="004C7CA7"/>
    <w:rsid w:val="004D178D"/>
    <w:rsid w:val="004D1A37"/>
    <w:rsid w:val="004D2798"/>
    <w:rsid w:val="004D2811"/>
    <w:rsid w:val="004D3242"/>
    <w:rsid w:val="004E2057"/>
    <w:rsid w:val="004E6C70"/>
    <w:rsid w:val="004F0341"/>
    <w:rsid w:val="004F7DFE"/>
    <w:rsid w:val="0051056D"/>
    <w:rsid w:val="00520800"/>
    <w:rsid w:val="00525264"/>
    <w:rsid w:val="00526D78"/>
    <w:rsid w:val="00543028"/>
    <w:rsid w:val="00543A4A"/>
    <w:rsid w:val="005442A9"/>
    <w:rsid w:val="00557D15"/>
    <w:rsid w:val="0056299D"/>
    <w:rsid w:val="005652F3"/>
    <w:rsid w:val="00571C15"/>
    <w:rsid w:val="0057356F"/>
    <w:rsid w:val="00573813"/>
    <w:rsid w:val="00575045"/>
    <w:rsid w:val="0058567F"/>
    <w:rsid w:val="005950A3"/>
    <w:rsid w:val="00596D41"/>
    <w:rsid w:val="00597B20"/>
    <w:rsid w:val="005A4070"/>
    <w:rsid w:val="005A5B89"/>
    <w:rsid w:val="005A68B6"/>
    <w:rsid w:val="005B27A1"/>
    <w:rsid w:val="005C583F"/>
    <w:rsid w:val="005D5577"/>
    <w:rsid w:val="005F1B39"/>
    <w:rsid w:val="005F5A87"/>
    <w:rsid w:val="005F5DE3"/>
    <w:rsid w:val="006022B1"/>
    <w:rsid w:val="0060319E"/>
    <w:rsid w:val="00606FD9"/>
    <w:rsid w:val="006115FC"/>
    <w:rsid w:val="00613071"/>
    <w:rsid w:val="006201AF"/>
    <w:rsid w:val="00626804"/>
    <w:rsid w:val="00626FC8"/>
    <w:rsid w:val="00630B7E"/>
    <w:rsid w:val="006352B7"/>
    <w:rsid w:val="006370A3"/>
    <w:rsid w:val="00637F07"/>
    <w:rsid w:val="00645EEF"/>
    <w:rsid w:val="006467A9"/>
    <w:rsid w:val="006563CA"/>
    <w:rsid w:val="00663B6E"/>
    <w:rsid w:val="00666BE4"/>
    <w:rsid w:val="00670D12"/>
    <w:rsid w:val="006722C0"/>
    <w:rsid w:val="00672437"/>
    <w:rsid w:val="00675141"/>
    <w:rsid w:val="00675481"/>
    <w:rsid w:val="00675B62"/>
    <w:rsid w:val="00677788"/>
    <w:rsid w:val="006835A7"/>
    <w:rsid w:val="00684E8A"/>
    <w:rsid w:val="00691CD7"/>
    <w:rsid w:val="0069517C"/>
    <w:rsid w:val="00695528"/>
    <w:rsid w:val="006965F1"/>
    <w:rsid w:val="006A256B"/>
    <w:rsid w:val="006A298E"/>
    <w:rsid w:val="006A5DDA"/>
    <w:rsid w:val="006A5E15"/>
    <w:rsid w:val="006A62AA"/>
    <w:rsid w:val="006A667D"/>
    <w:rsid w:val="006A70E2"/>
    <w:rsid w:val="006A76E8"/>
    <w:rsid w:val="006A7FF6"/>
    <w:rsid w:val="006B393B"/>
    <w:rsid w:val="006B559E"/>
    <w:rsid w:val="006B685E"/>
    <w:rsid w:val="006D253C"/>
    <w:rsid w:val="006D45A5"/>
    <w:rsid w:val="006E02F8"/>
    <w:rsid w:val="006F1932"/>
    <w:rsid w:val="006F4928"/>
    <w:rsid w:val="0070350D"/>
    <w:rsid w:val="007147C1"/>
    <w:rsid w:val="00714980"/>
    <w:rsid w:val="00715AE8"/>
    <w:rsid w:val="007161B1"/>
    <w:rsid w:val="007223D6"/>
    <w:rsid w:val="0073190B"/>
    <w:rsid w:val="00734B81"/>
    <w:rsid w:val="007535DC"/>
    <w:rsid w:val="00753ABE"/>
    <w:rsid w:val="0075688D"/>
    <w:rsid w:val="00761FAD"/>
    <w:rsid w:val="007623ED"/>
    <w:rsid w:val="007635BC"/>
    <w:rsid w:val="00763E55"/>
    <w:rsid w:val="00766E0B"/>
    <w:rsid w:val="007751E4"/>
    <w:rsid w:val="007771A1"/>
    <w:rsid w:val="00785322"/>
    <w:rsid w:val="00785D8F"/>
    <w:rsid w:val="00786126"/>
    <w:rsid w:val="007865A8"/>
    <w:rsid w:val="00795B9A"/>
    <w:rsid w:val="00796499"/>
    <w:rsid w:val="007A6C37"/>
    <w:rsid w:val="007B0D3C"/>
    <w:rsid w:val="007B6F89"/>
    <w:rsid w:val="007B7F9C"/>
    <w:rsid w:val="007C781E"/>
    <w:rsid w:val="007D3ACD"/>
    <w:rsid w:val="007D6573"/>
    <w:rsid w:val="007E1689"/>
    <w:rsid w:val="007E2D06"/>
    <w:rsid w:val="007E5E8B"/>
    <w:rsid w:val="007F1D8A"/>
    <w:rsid w:val="00806990"/>
    <w:rsid w:val="00811687"/>
    <w:rsid w:val="00813527"/>
    <w:rsid w:val="0081756C"/>
    <w:rsid w:val="00823C2D"/>
    <w:rsid w:val="00833FF1"/>
    <w:rsid w:val="0083448F"/>
    <w:rsid w:val="00834E3B"/>
    <w:rsid w:val="008377B0"/>
    <w:rsid w:val="008418A8"/>
    <w:rsid w:val="00845671"/>
    <w:rsid w:val="00850461"/>
    <w:rsid w:val="008563E9"/>
    <w:rsid w:val="00860786"/>
    <w:rsid w:val="00862B8F"/>
    <w:rsid w:val="00877183"/>
    <w:rsid w:val="0088112F"/>
    <w:rsid w:val="0089591A"/>
    <w:rsid w:val="0089683C"/>
    <w:rsid w:val="00896D94"/>
    <w:rsid w:val="00897568"/>
    <w:rsid w:val="008A48F7"/>
    <w:rsid w:val="008A6E08"/>
    <w:rsid w:val="008B572C"/>
    <w:rsid w:val="008B671B"/>
    <w:rsid w:val="008C2AC7"/>
    <w:rsid w:val="008C330C"/>
    <w:rsid w:val="008C53F7"/>
    <w:rsid w:val="008C6A0D"/>
    <w:rsid w:val="008C7BD5"/>
    <w:rsid w:val="008D6506"/>
    <w:rsid w:val="008E40FF"/>
    <w:rsid w:val="008E573E"/>
    <w:rsid w:val="008E5F8A"/>
    <w:rsid w:val="008E784D"/>
    <w:rsid w:val="008F1FE4"/>
    <w:rsid w:val="008F2B79"/>
    <w:rsid w:val="008F7E3F"/>
    <w:rsid w:val="00900582"/>
    <w:rsid w:val="009046B0"/>
    <w:rsid w:val="00904E08"/>
    <w:rsid w:val="009168D8"/>
    <w:rsid w:val="0091761E"/>
    <w:rsid w:val="0092206F"/>
    <w:rsid w:val="0092485B"/>
    <w:rsid w:val="00930070"/>
    <w:rsid w:val="0093085B"/>
    <w:rsid w:val="00941863"/>
    <w:rsid w:val="00941DBE"/>
    <w:rsid w:val="00942712"/>
    <w:rsid w:val="00942C12"/>
    <w:rsid w:val="00947BC0"/>
    <w:rsid w:val="0095031B"/>
    <w:rsid w:val="00952DEF"/>
    <w:rsid w:val="009546A9"/>
    <w:rsid w:val="00977B42"/>
    <w:rsid w:val="009864FF"/>
    <w:rsid w:val="00986D3C"/>
    <w:rsid w:val="00987354"/>
    <w:rsid w:val="009928F7"/>
    <w:rsid w:val="009963A6"/>
    <w:rsid w:val="0099648F"/>
    <w:rsid w:val="009A3C2D"/>
    <w:rsid w:val="009A4BD0"/>
    <w:rsid w:val="009B1170"/>
    <w:rsid w:val="009B7C03"/>
    <w:rsid w:val="009C4A96"/>
    <w:rsid w:val="009C4F53"/>
    <w:rsid w:val="009E085B"/>
    <w:rsid w:val="009E34D7"/>
    <w:rsid w:val="009E4097"/>
    <w:rsid w:val="009F7118"/>
    <w:rsid w:val="009F7B55"/>
    <w:rsid w:val="00A07BA9"/>
    <w:rsid w:val="00A2557E"/>
    <w:rsid w:val="00A2711F"/>
    <w:rsid w:val="00A36A68"/>
    <w:rsid w:val="00A402E5"/>
    <w:rsid w:val="00A41996"/>
    <w:rsid w:val="00A432A5"/>
    <w:rsid w:val="00A46584"/>
    <w:rsid w:val="00A50C74"/>
    <w:rsid w:val="00A53AF4"/>
    <w:rsid w:val="00A55BD5"/>
    <w:rsid w:val="00A56026"/>
    <w:rsid w:val="00A57738"/>
    <w:rsid w:val="00A63D04"/>
    <w:rsid w:val="00A66558"/>
    <w:rsid w:val="00A71D3A"/>
    <w:rsid w:val="00A74912"/>
    <w:rsid w:val="00A77734"/>
    <w:rsid w:val="00A85856"/>
    <w:rsid w:val="00A85D98"/>
    <w:rsid w:val="00A877D3"/>
    <w:rsid w:val="00A9134D"/>
    <w:rsid w:val="00A929C2"/>
    <w:rsid w:val="00A94700"/>
    <w:rsid w:val="00AA0C81"/>
    <w:rsid w:val="00AA1DFB"/>
    <w:rsid w:val="00AB4B51"/>
    <w:rsid w:val="00AC375D"/>
    <w:rsid w:val="00AD56D8"/>
    <w:rsid w:val="00AD5B84"/>
    <w:rsid w:val="00AE16B1"/>
    <w:rsid w:val="00AE2368"/>
    <w:rsid w:val="00AE30D9"/>
    <w:rsid w:val="00AE3701"/>
    <w:rsid w:val="00AE39C9"/>
    <w:rsid w:val="00AF79F6"/>
    <w:rsid w:val="00B00B17"/>
    <w:rsid w:val="00B01A20"/>
    <w:rsid w:val="00B155D0"/>
    <w:rsid w:val="00B27F67"/>
    <w:rsid w:val="00B427D5"/>
    <w:rsid w:val="00B43308"/>
    <w:rsid w:val="00B53E7F"/>
    <w:rsid w:val="00B569DF"/>
    <w:rsid w:val="00B5713B"/>
    <w:rsid w:val="00B57C0C"/>
    <w:rsid w:val="00B62E36"/>
    <w:rsid w:val="00B6389B"/>
    <w:rsid w:val="00B64BEC"/>
    <w:rsid w:val="00B652CB"/>
    <w:rsid w:val="00B665E7"/>
    <w:rsid w:val="00B71384"/>
    <w:rsid w:val="00B759AF"/>
    <w:rsid w:val="00B77389"/>
    <w:rsid w:val="00B806A1"/>
    <w:rsid w:val="00B83F4C"/>
    <w:rsid w:val="00B91440"/>
    <w:rsid w:val="00B94212"/>
    <w:rsid w:val="00B94701"/>
    <w:rsid w:val="00BA34A9"/>
    <w:rsid w:val="00BB32FA"/>
    <w:rsid w:val="00BB33B3"/>
    <w:rsid w:val="00BB79A2"/>
    <w:rsid w:val="00BC5F00"/>
    <w:rsid w:val="00BC7B83"/>
    <w:rsid w:val="00BD0F38"/>
    <w:rsid w:val="00BD4E09"/>
    <w:rsid w:val="00BE251E"/>
    <w:rsid w:val="00BE270B"/>
    <w:rsid w:val="00BE2BF8"/>
    <w:rsid w:val="00C02088"/>
    <w:rsid w:val="00C07B7B"/>
    <w:rsid w:val="00C11899"/>
    <w:rsid w:val="00C11BF3"/>
    <w:rsid w:val="00C135F6"/>
    <w:rsid w:val="00C2003D"/>
    <w:rsid w:val="00C3101D"/>
    <w:rsid w:val="00C36E05"/>
    <w:rsid w:val="00C404D0"/>
    <w:rsid w:val="00C434DB"/>
    <w:rsid w:val="00C439D8"/>
    <w:rsid w:val="00C5325E"/>
    <w:rsid w:val="00C54957"/>
    <w:rsid w:val="00C56D69"/>
    <w:rsid w:val="00C63FA4"/>
    <w:rsid w:val="00C6490A"/>
    <w:rsid w:val="00C70095"/>
    <w:rsid w:val="00C714AE"/>
    <w:rsid w:val="00C734D6"/>
    <w:rsid w:val="00C73654"/>
    <w:rsid w:val="00C7659A"/>
    <w:rsid w:val="00C7672E"/>
    <w:rsid w:val="00C76E72"/>
    <w:rsid w:val="00C779EB"/>
    <w:rsid w:val="00C86215"/>
    <w:rsid w:val="00C863D4"/>
    <w:rsid w:val="00C86540"/>
    <w:rsid w:val="00C87986"/>
    <w:rsid w:val="00C87F60"/>
    <w:rsid w:val="00C91E02"/>
    <w:rsid w:val="00C9314F"/>
    <w:rsid w:val="00C945F6"/>
    <w:rsid w:val="00CA1B54"/>
    <w:rsid w:val="00CA456E"/>
    <w:rsid w:val="00CC2554"/>
    <w:rsid w:val="00CC44D0"/>
    <w:rsid w:val="00CC71F7"/>
    <w:rsid w:val="00CD4A4F"/>
    <w:rsid w:val="00CF0F11"/>
    <w:rsid w:val="00CF7A0D"/>
    <w:rsid w:val="00D00B24"/>
    <w:rsid w:val="00D0798F"/>
    <w:rsid w:val="00D13CF6"/>
    <w:rsid w:val="00D17D55"/>
    <w:rsid w:val="00D203FE"/>
    <w:rsid w:val="00D2067D"/>
    <w:rsid w:val="00D209A9"/>
    <w:rsid w:val="00D25668"/>
    <w:rsid w:val="00D40C06"/>
    <w:rsid w:val="00D45494"/>
    <w:rsid w:val="00D46792"/>
    <w:rsid w:val="00D50D3E"/>
    <w:rsid w:val="00D520F9"/>
    <w:rsid w:val="00D55654"/>
    <w:rsid w:val="00D62C2F"/>
    <w:rsid w:val="00D6446E"/>
    <w:rsid w:val="00D66CEF"/>
    <w:rsid w:val="00D75F5B"/>
    <w:rsid w:val="00D871EC"/>
    <w:rsid w:val="00D87D06"/>
    <w:rsid w:val="00D92E91"/>
    <w:rsid w:val="00DA09A6"/>
    <w:rsid w:val="00DA42D1"/>
    <w:rsid w:val="00DC1E99"/>
    <w:rsid w:val="00DC6FC2"/>
    <w:rsid w:val="00DD7E0E"/>
    <w:rsid w:val="00DE6E76"/>
    <w:rsid w:val="00DE7E64"/>
    <w:rsid w:val="00DF25A9"/>
    <w:rsid w:val="00E01726"/>
    <w:rsid w:val="00E07A0B"/>
    <w:rsid w:val="00E111FD"/>
    <w:rsid w:val="00E11301"/>
    <w:rsid w:val="00E17099"/>
    <w:rsid w:val="00E22E08"/>
    <w:rsid w:val="00E253DA"/>
    <w:rsid w:val="00E2709B"/>
    <w:rsid w:val="00E305D0"/>
    <w:rsid w:val="00E370C3"/>
    <w:rsid w:val="00E40503"/>
    <w:rsid w:val="00E458A2"/>
    <w:rsid w:val="00E5036A"/>
    <w:rsid w:val="00E523EC"/>
    <w:rsid w:val="00E52895"/>
    <w:rsid w:val="00E52B17"/>
    <w:rsid w:val="00E53F42"/>
    <w:rsid w:val="00E566A7"/>
    <w:rsid w:val="00E60ECF"/>
    <w:rsid w:val="00E62B5C"/>
    <w:rsid w:val="00E705D1"/>
    <w:rsid w:val="00E7337B"/>
    <w:rsid w:val="00E76069"/>
    <w:rsid w:val="00E77D18"/>
    <w:rsid w:val="00E82060"/>
    <w:rsid w:val="00E84557"/>
    <w:rsid w:val="00E84707"/>
    <w:rsid w:val="00E905A7"/>
    <w:rsid w:val="00E92D81"/>
    <w:rsid w:val="00EA0EF3"/>
    <w:rsid w:val="00EA1490"/>
    <w:rsid w:val="00EA2B58"/>
    <w:rsid w:val="00EB08D1"/>
    <w:rsid w:val="00EB189D"/>
    <w:rsid w:val="00EB4C85"/>
    <w:rsid w:val="00EC48C1"/>
    <w:rsid w:val="00EC74EC"/>
    <w:rsid w:val="00ED6259"/>
    <w:rsid w:val="00ED678F"/>
    <w:rsid w:val="00EF54FB"/>
    <w:rsid w:val="00F06446"/>
    <w:rsid w:val="00F1576F"/>
    <w:rsid w:val="00F3536F"/>
    <w:rsid w:val="00F369EB"/>
    <w:rsid w:val="00F55902"/>
    <w:rsid w:val="00F56F7B"/>
    <w:rsid w:val="00F6187B"/>
    <w:rsid w:val="00F6431F"/>
    <w:rsid w:val="00F67348"/>
    <w:rsid w:val="00F71C20"/>
    <w:rsid w:val="00F77BCC"/>
    <w:rsid w:val="00F85C8E"/>
    <w:rsid w:val="00F92424"/>
    <w:rsid w:val="00FB4198"/>
    <w:rsid w:val="00FB5639"/>
    <w:rsid w:val="00FB7D88"/>
    <w:rsid w:val="00FC56C5"/>
    <w:rsid w:val="00FC5F18"/>
    <w:rsid w:val="00FD05BB"/>
    <w:rsid w:val="00FD0D8B"/>
    <w:rsid w:val="00FD7104"/>
    <w:rsid w:val="00FD72D2"/>
    <w:rsid w:val="00FD7E75"/>
    <w:rsid w:val="00FE235F"/>
    <w:rsid w:val="00FE45E5"/>
    <w:rsid w:val="00FF42FE"/>
    <w:rsid w:val="00FF5687"/>
    <w:rsid w:val="02275600"/>
    <w:rsid w:val="02361E47"/>
    <w:rsid w:val="02DA44F9"/>
    <w:rsid w:val="02F560F6"/>
    <w:rsid w:val="038A34CE"/>
    <w:rsid w:val="038D4A1A"/>
    <w:rsid w:val="04D536A2"/>
    <w:rsid w:val="04F50143"/>
    <w:rsid w:val="051C245A"/>
    <w:rsid w:val="06124EFF"/>
    <w:rsid w:val="06575EF6"/>
    <w:rsid w:val="06FA38F2"/>
    <w:rsid w:val="08120D82"/>
    <w:rsid w:val="091B681A"/>
    <w:rsid w:val="09A2564C"/>
    <w:rsid w:val="0AA40AF2"/>
    <w:rsid w:val="0B3070B1"/>
    <w:rsid w:val="0B445D04"/>
    <w:rsid w:val="0B6F3D0A"/>
    <w:rsid w:val="0B73728A"/>
    <w:rsid w:val="0BA2572B"/>
    <w:rsid w:val="0CF85EEC"/>
    <w:rsid w:val="0F2D0FB9"/>
    <w:rsid w:val="0F334EAC"/>
    <w:rsid w:val="112747B9"/>
    <w:rsid w:val="1355406F"/>
    <w:rsid w:val="14E92EE1"/>
    <w:rsid w:val="15611CD4"/>
    <w:rsid w:val="1588783B"/>
    <w:rsid w:val="15C322A9"/>
    <w:rsid w:val="15D23388"/>
    <w:rsid w:val="15D33C2F"/>
    <w:rsid w:val="16683A3F"/>
    <w:rsid w:val="172B145A"/>
    <w:rsid w:val="17754621"/>
    <w:rsid w:val="17FE47E0"/>
    <w:rsid w:val="193C0A16"/>
    <w:rsid w:val="1960501E"/>
    <w:rsid w:val="1A5E1DF2"/>
    <w:rsid w:val="1A7E3800"/>
    <w:rsid w:val="1AC10547"/>
    <w:rsid w:val="1ACC3A71"/>
    <w:rsid w:val="1BF423AB"/>
    <w:rsid w:val="1C3429A5"/>
    <w:rsid w:val="1CA06438"/>
    <w:rsid w:val="1DA607CD"/>
    <w:rsid w:val="1E406E09"/>
    <w:rsid w:val="1F2738F4"/>
    <w:rsid w:val="1F307F1E"/>
    <w:rsid w:val="20D83F5F"/>
    <w:rsid w:val="218F3845"/>
    <w:rsid w:val="22117C07"/>
    <w:rsid w:val="23D52859"/>
    <w:rsid w:val="23DE5D18"/>
    <w:rsid w:val="24975164"/>
    <w:rsid w:val="251338C9"/>
    <w:rsid w:val="253F7567"/>
    <w:rsid w:val="25982D96"/>
    <w:rsid w:val="25C709B0"/>
    <w:rsid w:val="25EB0125"/>
    <w:rsid w:val="26ED7401"/>
    <w:rsid w:val="27DC26D1"/>
    <w:rsid w:val="28580709"/>
    <w:rsid w:val="29B5470A"/>
    <w:rsid w:val="29C16189"/>
    <w:rsid w:val="2AE7189D"/>
    <w:rsid w:val="2B117CC2"/>
    <w:rsid w:val="2D32345B"/>
    <w:rsid w:val="2D906623"/>
    <w:rsid w:val="2DCF6556"/>
    <w:rsid w:val="2FCE0FD4"/>
    <w:rsid w:val="312E6E06"/>
    <w:rsid w:val="334A1E2E"/>
    <w:rsid w:val="34F34632"/>
    <w:rsid w:val="365C35AB"/>
    <w:rsid w:val="39052016"/>
    <w:rsid w:val="3930344E"/>
    <w:rsid w:val="39FE14A9"/>
    <w:rsid w:val="3A135DF0"/>
    <w:rsid w:val="3AB168A7"/>
    <w:rsid w:val="3B7E254B"/>
    <w:rsid w:val="3BEF2D4A"/>
    <w:rsid w:val="3D8A52E7"/>
    <w:rsid w:val="3E7E1DB5"/>
    <w:rsid w:val="3F7B426C"/>
    <w:rsid w:val="3F9B2476"/>
    <w:rsid w:val="40903F05"/>
    <w:rsid w:val="419C35D8"/>
    <w:rsid w:val="425425DA"/>
    <w:rsid w:val="43EA7528"/>
    <w:rsid w:val="44011D09"/>
    <w:rsid w:val="46737CA9"/>
    <w:rsid w:val="47B72B70"/>
    <w:rsid w:val="47CF7D7C"/>
    <w:rsid w:val="47D07B78"/>
    <w:rsid w:val="49AD5BA9"/>
    <w:rsid w:val="4A4334A4"/>
    <w:rsid w:val="4A670988"/>
    <w:rsid w:val="4AFD6297"/>
    <w:rsid w:val="4B6C7B25"/>
    <w:rsid w:val="4CB817B9"/>
    <w:rsid w:val="4E5C3697"/>
    <w:rsid w:val="4F213DD1"/>
    <w:rsid w:val="4F6B6AA4"/>
    <w:rsid w:val="4FD20212"/>
    <w:rsid w:val="50971C4F"/>
    <w:rsid w:val="51C222B6"/>
    <w:rsid w:val="522E2CD6"/>
    <w:rsid w:val="53C564E3"/>
    <w:rsid w:val="54902AEC"/>
    <w:rsid w:val="55717D9B"/>
    <w:rsid w:val="55906F2B"/>
    <w:rsid w:val="5629725E"/>
    <w:rsid w:val="57011825"/>
    <w:rsid w:val="588A36EC"/>
    <w:rsid w:val="58F00CE5"/>
    <w:rsid w:val="59352D15"/>
    <w:rsid w:val="59A701A8"/>
    <w:rsid w:val="5A18358B"/>
    <w:rsid w:val="5A4C53A3"/>
    <w:rsid w:val="5BD74D17"/>
    <w:rsid w:val="5BE75D3A"/>
    <w:rsid w:val="5C35278E"/>
    <w:rsid w:val="5D1548E9"/>
    <w:rsid w:val="5DD52B8A"/>
    <w:rsid w:val="5E311865"/>
    <w:rsid w:val="5E9D2769"/>
    <w:rsid w:val="5F026BE6"/>
    <w:rsid w:val="5F2D5562"/>
    <w:rsid w:val="610D5B9E"/>
    <w:rsid w:val="620852F1"/>
    <w:rsid w:val="62910F83"/>
    <w:rsid w:val="633B3ED5"/>
    <w:rsid w:val="64E75CAB"/>
    <w:rsid w:val="64F85589"/>
    <w:rsid w:val="65046BAC"/>
    <w:rsid w:val="68291236"/>
    <w:rsid w:val="68BC311C"/>
    <w:rsid w:val="693A1187"/>
    <w:rsid w:val="694342FC"/>
    <w:rsid w:val="6B563842"/>
    <w:rsid w:val="6B7B21C6"/>
    <w:rsid w:val="6BBD714D"/>
    <w:rsid w:val="6CAA2AA2"/>
    <w:rsid w:val="6E8C7C8C"/>
    <w:rsid w:val="6F0628FB"/>
    <w:rsid w:val="6FB6257B"/>
    <w:rsid w:val="70317E52"/>
    <w:rsid w:val="7145615E"/>
    <w:rsid w:val="72DA57E4"/>
    <w:rsid w:val="72E20288"/>
    <w:rsid w:val="749E6E62"/>
    <w:rsid w:val="74A1158F"/>
    <w:rsid w:val="74EB0116"/>
    <w:rsid w:val="750F14B6"/>
    <w:rsid w:val="7696207C"/>
    <w:rsid w:val="76BC1925"/>
    <w:rsid w:val="76BE436D"/>
    <w:rsid w:val="77204A34"/>
    <w:rsid w:val="78D04EBB"/>
    <w:rsid w:val="78F70E23"/>
    <w:rsid w:val="79012098"/>
    <w:rsid w:val="79BE07FA"/>
    <w:rsid w:val="7AF30705"/>
    <w:rsid w:val="7B5C0315"/>
    <w:rsid w:val="7C237817"/>
    <w:rsid w:val="7C871F6D"/>
    <w:rsid w:val="7E683D06"/>
    <w:rsid w:val="7E9A495E"/>
    <w:rsid w:val="7F351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0A694"/>
  <w15:docId w15:val="{BD1CD171-4E39-4397-ADB6-A0B8F240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spacing w:line="540" w:lineRule="exact"/>
      <w:ind w:firstLineChars="200" w:firstLine="643"/>
      <w:outlineLvl w:val="1"/>
    </w:pPr>
    <w:rPr>
      <w:rFonts w:ascii="仿宋_GB2312" w:eastAsia="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spacing w:line="540" w:lineRule="exact"/>
      <w:ind w:firstLineChars="200" w:firstLine="480"/>
    </w:pPr>
    <w:rPr>
      <w:sz w:val="30"/>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page number"/>
    <w:basedOn w:val="a0"/>
    <w:qFormat/>
  </w:style>
  <w:style w:type="character" w:styleId="af2">
    <w:name w:val="FollowedHyperlink"/>
    <w:basedOn w:val="a0"/>
    <w:uiPriority w:val="99"/>
    <w:semiHidden/>
    <w:unhideWhenUsed/>
    <w:qFormat/>
    <w:rPr>
      <w:color w:val="428CCA"/>
      <w:u w:val="none"/>
    </w:rPr>
  </w:style>
  <w:style w:type="character" w:styleId="af3">
    <w:name w:val="Emphasis"/>
    <w:basedOn w:val="a0"/>
    <w:uiPriority w:val="20"/>
    <w:qFormat/>
  </w:style>
  <w:style w:type="character" w:styleId="HTML">
    <w:name w:val="HTML Definition"/>
    <w:basedOn w:val="a0"/>
    <w:uiPriority w:val="99"/>
    <w:semiHidden/>
    <w:unhideWhenUsed/>
    <w:qFormat/>
    <w:rPr>
      <w:i/>
    </w:rPr>
  </w:style>
  <w:style w:type="character" w:styleId="af4">
    <w:name w:val="Hyperlink"/>
    <w:basedOn w:val="a0"/>
    <w:uiPriority w:val="99"/>
    <w:semiHidden/>
    <w:unhideWhenUsed/>
    <w:qFormat/>
    <w:rPr>
      <w:color w:val="428CCA"/>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af5">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a6">
    <w:name w:val="正文文本 字符"/>
    <w:basedOn w:val="a0"/>
    <w:link w:val="a5"/>
    <w:qFormat/>
    <w:rPr>
      <w:kern w:val="2"/>
      <w:sz w:val="30"/>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11">
    <w:name w:val="列出段落1"/>
    <w:basedOn w:val="a"/>
    <w:uiPriority w:val="34"/>
    <w:qFormat/>
    <w:pPr>
      <w:ind w:firstLineChars="200" w:firstLine="420"/>
    </w:pPr>
  </w:style>
  <w:style w:type="character" w:customStyle="1" w:styleId="da">
    <w:name w:val="da"/>
    <w:basedOn w:val="a0"/>
    <w:qFormat/>
  </w:style>
  <w:style w:type="character" w:customStyle="1" w:styleId="a4">
    <w:name w:val="批注文字 字符"/>
    <w:basedOn w:val="a0"/>
    <w:link w:val="a3"/>
    <w:uiPriority w:val="99"/>
    <w:qFormat/>
    <w:rPr>
      <w:kern w:val="2"/>
      <w:sz w:val="21"/>
      <w:szCs w:val="24"/>
    </w:rPr>
  </w:style>
  <w:style w:type="character" w:customStyle="1" w:styleId="ae">
    <w:name w:val="批注主题 字符"/>
    <w:basedOn w:val="a4"/>
    <w:link w:val="ad"/>
    <w:qFormat/>
    <w:rPr>
      <w:rFonts w:ascii="Times New Roman" w:eastAsia="宋体" w:hAnsi="Times New Roman" w:cs="Times New Roman"/>
      <w:b/>
      <w:bCs/>
      <w:kern w:val="2"/>
      <w:sz w:val="21"/>
      <w:szCs w:val="24"/>
    </w:rPr>
  </w:style>
  <w:style w:type="paragraph" w:customStyle="1" w:styleId="110">
    <w:name w:val="列出段落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remain2">
    <w:name w:val="remain2"/>
    <w:basedOn w:val="a0"/>
    <w:qFormat/>
    <w:rPr>
      <w:b/>
      <w:i/>
      <w:color w:val="666666"/>
      <w:sz w:val="22"/>
      <w:szCs w:val="22"/>
    </w:rPr>
  </w:style>
  <w:style w:type="character" w:customStyle="1" w:styleId="remain">
    <w:name w:val="remain"/>
    <w:basedOn w:val="a0"/>
    <w:qFormat/>
    <w:rPr>
      <w:b/>
      <w:i/>
      <w:color w:val="666666"/>
      <w:sz w:val="18"/>
      <w:szCs w:val="18"/>
    </w:rPr>
  </w:style>
  <w:style w:type="paragraph" w:customStyle="1" w:styleId="12">
    <w:name w:val="修订1"/>
    <w:hidden/>
    <w:uiPriority w:val="99"/>
    <w:semiHidden/>
    <w:qFormat/>
    <w:rPr>
      <w:kern w:val="2"/>
      <w:sz w:val="21"/>
      <w:szCs w:val="24"/>
    </w:rPr>
  </w:style>
  <w:style w:type="paragraph" w:customStyle="1" w:styleId="21">
    <w:name w:val="修订2"/>
    <w:hidden/>
    <w:uiPriority w:val="99"/>
    <w:semiHidden/>
    <w:qFormat/>
    <w:rPr>
      <w:kern w:val="2"/>
      <w:sz w:val="21"/>
      <w:szCs w:val="24"/>
    </w:rPr>
  </w:style>
  <w:style w:type="paragraph" w:customStyle="1" w:styleId="3">
    <w:name w:val="修订3"/>
    <w:hidden/>
    <w:uiPriority w:val="99"/>
    <w:unhideWhenUsed/>
    <w:qFormat/>
    <w:rPr>
      <w:kern w:val="2"/>
      <w:sz w:val="21"/>
      <w:szCs w:val="24"/>
    </w:rPr>
  </w:style>
  <w:style w:type="paragraph" w:customStyle="1" w:styleId="005">
    <w:name w:val="005正文"/>
    <w:qFormat/>
    <w:pPr>
      <w:widowControl w:val="0"/>
      <w:spacing w:beforeLines="50" w:before="120" w:afterLines="50" w:after="120" w:line="360" w:lineRule="auto"/>
      <w:ind w:firstLineChars="200" w:firstLine="480"/>
      <w:jc w:val="both"/>
    </w:pPr>
    <w:rPr>
      <w:kern w:val="2"/>
      <w:sz w:val="24"/>
      <w:szCs w:val="22"/>
    </w:rPr>
  </w:style>
  <w:style w:type="paragraph" w:customStyle="1" w:styleId="4">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2742</Words>
  <Characters>15631</Characters>
  <Application>Microsoft Office Word</Application>
  <DocSecurity>0</DocSecurity>
  <Lines>130</Lines>
  <Paragraphs>36</Paragraphs>
  <ScaleCrop>false</ScaleCrop>
  <Company>微软中国</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林晓琳</dc:creator>
  <cp:lastModifiedBy>石苗苗</cp:lastModifiedBy>
  <cp:revision>26</cp:revision>
  <dcterms:created xsi:type="dcterms:W3CDTF">2024-03-30T08:12:00Z</dcterms:created>
  <dcterms:modified xsi:type="dcterms:W3CDTF">2024-04-02T05:25:00Z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41C65CC509784B97B31C3C40F0FEF28C</vt:lpwstr>
  </property>
</Properties>
</file>